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6F9" w:rsidRDefault="009A56F9" w:rsidP="009A56F9">
      <w:pPr>
        <w:spacing w:before="240" w:after="60"/>
        <w:jc w:val="center"/>
        <w:rPr>
          <w:rFonts w:ascii="宋体" w:eastAsia="宋体" w:hAnsi="宋体" w:cs="宋体"/>
          <w:b/>
          <w:sz w:val="36"/>
        </w:rPr>
      </w:pPr>
      <w:r>
        <w:rPr>
          <w:rFonts w:ascii="宋体" w:eastAsia="宋体" w:hAnsi="宋体" w:cs="宋体"/>
          <w:b/>
          <w:sz w:val="36"/>
        </w:rPr>
        <w:t>【3D打印活性组织电生理信号记录仪】采购需求</w:t>
      </w:r>
    </w:p>
    <w:p w:rsidR="009A56F9" w:rsidRDefault="009A56F9" w:rsidP="009A56F9">
      <w:pPr>
        <w:tabs>
          <w:tab w:val="left" w:pos="900"/>
        </w:tabs>
        <w:spacing w:before="156" w:line="360" w:lineRule="auto"/>
        <w:rPr>
          <w:rFonts w:ascii="等线" w:eastAsia="等线" w:hAnsi="等线" w:cs="等线"/>
          <w:b/>
        </w:rPr>
      </w:pPr>
      <w:r>
        <w:rPr>
          <w:rFonts w:ascii="等线" w:eastAsia="等线" w:hAnsi="等线" w:cs="等线"/>
          <w:b/>
        </w:rPr>
        <w:t>一、采购数量、主要功能、用途和政策要求</w:t>
      </w:r>
    </w:p>
    <w:p w:rsidR="009A56F9" w:rsidRDefault="009A56F9" w:rsidP="009A56F9">
      <w:pPr>
        <w:tabs>
          <w:tab w:val="left" w:pos="900"/>
        </w:tabs>
        <w:spacing w:before="156" w:line="360" w:lineRule="auto"/>
        <w:rPr>
          <w:rFonts w:ascii="等线" w:eastAsia="等线" w:hAnsi="等线" w:cs="等线"/>
          <w:b/>
        </w:rPr>
      </w:pPr>
      <w:r>
        <w:rPr>
          <w:rFonts w:ascii="等线" w:eastAsia="等线" w:hAnsi="等线" w:cs="等线"/>
          <w:b/>
        </w:rPr>
        <w:t>（一）采购数量及用途</w:t>
      </w:r>
    </w:p>
    <w:p w:rsidR="009A56F9" w:rsidRDefault="009A56F9" w:rsidP="009A56F9">
      <w:pPr>
        <w:spacing w:before="50" w:line="360" w:lineRule="auto"/>
        <w:ind w:firstLine="420"/>
        <w:rPr>
          <w:rFonts w:ascii="等线" w:eastAsia="等线" w:hAnsi="等线" w:cs="等线"/>
        </w:rPr>
      </w:pPr>
      <w:r>
        <w:rPr>
          <w:rFonts w:ascii="等线" w:eastAsia="等线" w:hAnsi="等线" w:cs="等线"/>
        </w:rPr>
        <w:t>本项目采购3D打印活性组织电生理信号记录仪1套，主要用于3D打印类脑组织、心肌组织、骨骼</w:t>
      </w:r>
      <w:proofErr w:type="gramStart"/>
      <w:r>
        <w:rPr>
          <w:rFonts w:ascii="等线" w:eastAsia="等线" w:hAnsi="等线" w:cs="等线"/>
        </w:rPr>
        <w:t>肌组织等电活性</w:t>
      </w:r>
      <w:proofErr w:type="gramEnd"/>
      <w:r>
        <w:rPr>
          <w:rFonts w:ascii="等线" w:eastAsia="等线" w:hAnsi="等线" w:cs="等线"/>
        </w:rPr>
        <w:t>组织的刺激、监测及数据处理等。</w:t>
      </w:r>
    </w:p>
    <w:p w:rsidR="009A56F9" w:rsidRDefault="009A56F9" w:rsidP="009A56F9">
      <w:pPr>
        <w:tabs>
          <w:tab w:val="left" w:pos="900"/>
        </w:tabs>
        <w:spacing w:before="156" w:line="360" w:lineRule="auto"/>
        <w:rPr>
          <w:rFonts w:ascii="等线" w:eastAsia="等线" w:hAnsi="等线" w:cs="等线"/>
          <w:b/>
        </w:rPr>
      </w:pPr>
      <w:r>
        <w:rPr>
          <w:rFonts w:ascii="等线" w:eastAsia="等线" w:hAnsi="等线" w:cs="等线"/>
          <w:b/>
        </w:rPr>
        <w:t>（二）为落实政府采购政策需满足的要求</w:t>
      </w:r>
    </w:p>
    <w:p w:rsidR="009A56F9" w:rsidRDefault="009A56F9" w:rsidP="009A56F9">
      <w:pPr>
        <w:tabs>
          <w:tab w:val="left" w:pos="900"/>
        </w:tabs>
        <w:spacing w:line="360" w:lineRule="auto"/>
        <w:ind w:firstLine="424"/>
        <w:rPr>
          <w:rFonts w:ascii="等线" w:eastAsia="等线" w:hAnsi="等线" w:cs="等线"/>
        </w:rPr>
      </w:pPr>
      <w:r>
        <w:rPr>
          <w:rFonts w:ascii="等线" w:eastAsia="等线" w:hAnsi="等线" w:cs="等线"/>
        </w:rPr>
        <w:t>根据《政府采购促进中小企业发展管理办法》（财库【2020】46号）规定，本项目采购标的为中小型企业制造、承建或承接的，投标人应提供办法规定的《中小企业声明函》，否则不得享受相关中小企业扶持政策。投标人应对提交的中小企业声明函的真实性负责，提交的中小企业</w:t>
      </w:r>
      <w:proofErr w:type="gramStart"/>
      <w:r>
        <w:rPr>
          <w:rFonts w:ascii="等线" w:eastAsia="等线" w:hAnsi="等线" w:cs="等线"/>
        </w:rPr>
        <w:t>声明函不真实</w:t>
      </w:r>
      <w:proofErr w:type="gramEnd"/>
      <w:r>
        <w:rPr>
          <w:rFonts w:ascii="等线" w:eastAsia="等线" w:hAnsi="等线" w:cs="等线"/>
        </w:rPr>
        <w:t>的，应承担相应的法律责任。</w:t>
      </w:r>
    </w:p>
    <w:p w:rsidR="009A56F9" w:rsidRDefault="009A56F9" w:rsidP="009A56F9">
      <w:pPr>
        <w:tabs>
          <w:tab w:val="left" w:pos="900"/>
        </w:tabs>
        <w:spacing w:line="360" w:lineRule="auto"/>
        <w:ind w:left="420"/>
        <w:rPr>
          <w:rFonts w:ascii="等线" w:eastAsia="等线" w:hAnsi="等线" w:cs="等线"/>
        </w:rPr>
      </w:pPr>
      <w:r>
        <w:rPr>
          <w:rFonts w:ascii="等线" w:eastAsia="等线" w:hAnsi="等线" w:cs="等线"/>
        </w:rPr>
        <w:t>本项目采购标的对应的《中小企业划型标准规定》所属行业为：</w:t>
      </w:r>
      <w:r>
        <w:rPr>
          <w:rFonts w:ascii="等线" w:eastAsia="等线" w:hAnsi="等线" w:cs="等线"/>
          <w:u w:val="single"/>
        </w:rPr>
        <w:t xml:space="preserve">   工业    </w:t>
      </w:r>
      <w:r>
        <w:rPr>
          <w:rFonts w:ascii="等线" w:eastAsia="等线" w:hAnsi="等线" w:cs="等线"/>
        </w:rPr>
        <w:t>。</w:t>
      </w:r>
    </w:p>
    <w:p w:rsidR="009A56F9" w:rsidRDefault="009A56F9" w:rsidP="009A56F9">
      <w:pPr>
        <w:tabs>
          <w:tab w:val="left" w:pos="900"/>
        </w:tabs>
        <w:spacing w:before="156" w:line="360" w:lineRule="auto"/>
        <w:rPr>
          <w:rFonts w:ascii="等线" w:eastAsia="等线" w:hAnsi="等线" w:cs="等线"/>
          <w:b/>
        </w:rPr>
      </w:pPr>
      <w:r>
        <w:rPr>
          <w:rFonts w:ascii="等线" w:eastAsia="等线" w:hAnsi="等线" w:cs="等线"/>
          <w:b/>
        </w:rPr>
        <w:t>二、产品质量标准</w:t>
      </w:r>
    </w:p>
    <w:p w:rsidR="009A56F9" w:rsidRDefault="009A56F9" w:rsidP="009A56F9">
      <w:pPr>
        <w:tabs>
          <w:tab w:val="left" w:pos="900"/>
        </w:tabs>
        <w:spacing w:before="156" w:line="360" w:lineRule="auto"/>
        <w:ind w:firstLine="420"/>
        <w:rPr>
          <w:rFonts w:ascii="等线" w:eastAsia="等线" w:hAnsi="等线" w:cs="等线"/>
        </w:rPr>
      </w:pPr>
      <w:r>
        <w:rPr>
          <w:rFonts w:ascii="等线" w:eastAsia="等线" w:hAnsi="等线" w:cs="等线"/>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rsidR="009A56F9" w:rsidRDefault="009A56F9" w:rsidP="009A56F9">
      <w:pPr>
        <w:tabs>
          <w:tab w:val="left" w:pos="900"/>
        </w:tabs>
        <w:spacing w:before="156" w:line="360" w:lineRule="auto"/>
        <w:rPr>
          <w:rFonts w:ascii="等线" w:eastAsia="等线" w:hAnsi="等线" w:cs="等线"/>
          <w:b/>
        </w:rPr>
      </w:pPr>
      <w:r>
        <w:rPr>
          <w:rFonts w:ascii="等线" w:eastAsia="等线" w:hAnsi="等线" w:cs="等线"/>
          <w:b/>
        </w:rPr>
        <w:t>三、采购标的概况</w:t>
      </w:r>
    </w:p>
    <w:p w:rsidR="009A56F9" w:rsidRDefault="009A56F9" w:rsidP="009A56F9">
      <w:pPr>
        <w:spacing w:before="156" w:line="360" w:lineRule="auto"/>
        <w:rPr>
          <w:rFonts w:ascii="等线" w:eastAsia="等线" w:hAnsi="等线" w:cs="等线"/>
        </w:rPr>
      </w:pPr>
      <w:r>
        <w:rPr>
          <w:rFonts w:ascii="宋体" w:eastAsia="宋体" w:hAnsi="宋体" w:cs="宋体"/>
        </w:rPr>
        <w:t>（一）采购项目名称：</w:t>
      </w:r>
      <w:r>
        <w:rPr>
          <w:rFonts w:ascii="宋体" w:eastAsia="宋体" w:hAnsi="宋体" w:cs="宋体"/>
          <w:u w:val="single"/>
        </w:rPr>
        <w:t xml:space="preserve">     3D打印活性组织电生理信号记录仪       </w:t>
      </w:r>
      <w:r>
        <w:rPr>
          <w:rFonts w:ascii="等线" w:eastAsia="等线" w:hAnsi="等线" w:cs="等线"/>
        </w:rPr>
        <w:t xml:space="preserve">   </w:t>
      </w:r>
    </w:p>
    <w:p w:rsidR="009A56F9" w:rsidRDefault="009A56F9" w:rsidP="009A56F9">
      <w:pPr>
        <w:spacing w:before="156" w:line="360" w:lineRule="auto"/>
        <w:rPr>
          <w:rFonts w:ascii="等线" w:eastAsia="等线" w:hAnsi="等线" w:cs="等线"/>
          <w:u w:val="single"/>
        </w:rPr>
      </w:pPr>
      <w:r>
        <w:rPr>
          <w:rFonts w:ascii="等线" w:eastAsia="等线" w:hAnsi="等线" w:cs="等线"/>
        </w:rPr>
        <w:t>（二）采购数量及计量单位：</w:t>
      </w:r>
      <w:r>
        <w:rPr>
          <w:rFonts w:ascii="等线" w:eastAsia="等线" w:hAnsi="等线" w:cs="等线"/>
          <w:u w:val="single"/>
        </w:rPr>
        <w:t xml:space="preserve">    1套     </w:t>
      </w:r>
    </w:p>
    <w:p w:rsidR="009A56F9" w:rsidRDefault="009A56F9" w:rsidP="009A56F9">
      <w:pPr>
        <w:spacing w:before="156" w:line="360" w:lineRule="auto"/>
        <w:rPr>
          <w:rFonts w:ascii="等线" w:eastAsia="等线" w:hAnsi="等线" w:cs="等线"/>
        </w:rPr>
      </w:pPr>
      <w:r>
        <w:rPr>
          <w:rFonts w:ascii="等线" w:eastAsia="等线" w:hAnsi="等线" w:cs="等线"/>
        </w:rPr>
        <w:t>（三）最高限价：人民币</w:t>
      </w:r>
      <w:r>
        <w:rPr>
          <w:rFonts w:ascii="等线" w:eastAsia="等线" w:hAnsi="等线" w:cs="等线"/>
          <w:u w:val="single"/>
        </w:rPr>
        <w:t xml:space="preserve">    80万     </w:t>
      </w:r>
      <w:r>
        <w:rPr>
          <w:rFonts w:ascii="等线" w:eastAsia="等线" w:hAnsi="等线" w:cs="等线"/>
        </w:rPr>
        <w:t xml:space="preserve"> 元。</w:t>
      </w:r>
    </w:p>
    <w:p w:rsidR="009A56F9" w:rsidRDefault="009A56F9" w:rsidP="009A56F9">
      <w:pPr>
        <w:spacing w:before="156" w:line="360" w:lineRule="auto"/>
        <w:rPr>
          <w:rFonts w:ascii="等线" w:eastAsia="等线" w:hAnsi="等线" w:cs="等线"/>
        </w:rPr>
      </w:pPr>
      <w:r>
        <w:rPr>
          <w:rFonts w:ascii="等线" w:eastAsia="等线" w:hAnsi="等线" w:cs="等线"/>
        </w:rPr>
        <w:t>（四）交付时间：合同签订后</w:t>
      </w:r>
      <w:r>
        <w:rPr>
          <w:rFonts w:ascii="等线" w:eastAsia="等线" w:hAnsi="等线" w:cs="等线"/>
          <w:u w:val="single"/>
        </w:rPr>
        <w:t xml:space="preserve">  90  </w:t>
      </w:r>
      <w:r>
        <w:rPr>
          <w:rFonts w:ascii="等线" w:eastAsia="等线" w:hAnsi="等线" w:cs="等线"/>
        </w:rPr>
        <w:t>天内。</w:t>
      </w:r>
    </w:p>
    <w:p w:rsidR="009A56F9" w:rsidRDefault="009A56F9" w:rsidP="009A56F9">
      <w:pPr>
        <w:tabs>
          <w:tab w:val="left" w:pos="900"/>
        </w:tabs>
        <w:spacing w:before="156" w:line="360" w:lineRule="auto"/>
        <w:rPr>
          <w:rFonts w:ascii="等线" w:eastAsia="等线" w:hAnsi="等线" w:cs="等线"/>
        </w:rPr>
      </w:pPr>
      <w:r>
        <w:rPr>
          <w:rFonts w:ascii="等线" w:eastAsia="等线" w:hAnsi="等线" w:cs="等线"/>
        </w:rPr>
        <w:t>（五）交付地点：</w:t>
      </w:r>
      <w:r>
        <w:rPr>
          <w:rFonts w:ascii="等线" w:eastAsia="等线" w:hAnsi="等线" w:cs="等线"/>
          <w:u w:val="single"/>
        </w:rPr>
        <w:t xml:space="preserve">       中国西部科技创新港指定地方       </w:t>
      </w:r>
    </w:p>
    <w:p w:rsidR="009A56F9" w:rsidRDefault="009A56F9" w:rsidP="009A56F9">
      <w:pPr>
        <w:tabs>
          <w:tab w:val="left" w:pos="900"/>
        </w:tabs>
        <w:spacing w:before="156" w:line="360" w:lineRule="auto"/>
        <w:rPr>
          <w:rFonts w:ascii="等线" w:eastAsia="等线" w:hAnsi="等线" w:cs="等线"/>
          <w:u w:val="single"/>
        </w:rPr>
      </w:pPr>
      <w:r>
        <w:rPr>
          <w:rFonts w:ascii="等线" w:eastAsia="等线" w:hAnsi="等线" w:cs="等线"/>
        </w:rPr>
        <w:t>（六）付款进度安排：</w:t>
      </w:r>
      <w:r>
        <w:rPr>
          <w:rFonts w:ascii="等线" w:eastAsia="等线" w:hAnsi="等线" w:cs="等线"/>
          <w:u w:val="single"/>
        </w:rPr>
        <w:t xml:space="preserve">      验收合格后付95%，一年质保后付5%（内贸付款）；   </w:t>
      </w:r>
    </w:p>
    <w:p w:rsidR="009A56F9" w:rsidRDefault="009A56F9" w:rsidP="009A56F9">
      <w:pPr>
        <w:tabs>
          <w:tab w:val="left" w:pos="900"/>
        </w:tabs>
        <w:spacing w:before="156" w:line="360" w:lineRule="auto"/>
        <w:rPr>
          <w:rFonts w:ascii="等线" w:eastAsia="等线" w:hAnsi="等线" w:cs="等线"/>
          <w:u w:val="single"/>
        </w:rPr>
      </w:pPr>
      <w:r>
        <w:rPr>
          <w:rFonts w:ascii="等线" w:eastAsia="等线" w:hAnsi="等线" w:cs="等线"/>
          <w:u w:val="single"/>
        </w:rPr>
        <w:t xml:space="preserve">            100%不可撤销信用证，见开箱单付90%，验收合格后付余款（外贸付款）</w:t>
      </w:r>
    </w:p>
    <w:p w:rsidR="009A56F9" w:rsidRDefault="009A56F9" w:rsidP="009A56F9">
      <w:pPr>
        <w:tabs>
          <w:tab w:val="left" w:pos="900"/>
        </w:tabs>
        <w:spacing w:before="156" w:line="360" w:lineRule="auto"/>
        <w:rPr>
          <w:rFonts w:ascii="等线" w:eastAsia="等线" w:hAnsi="等线" w:cs="等线"/>
          <w:b/>
        </w:rPr>
      </w:pPr>
      <w:r>
        <w:rPr>
          <w:rFonts w:ascii="等线" w:eastAsia="等线" w:hAnsi="等线" w:cs="等线"/>
          <w:b/>
        </w:rPr>
        <w:t>四、主要功能及指标</w:t>
      </w:r>
    </w:p>
    <w:p w:rsidR="009A56F9" w:rsidRDefault="009A56F9" w:rsidP="009A56F9">
      <w:pPr>
        <w:tabs>
          <w:tab w:val="left" w:pos="900"/>
        </w:tabs>
        <w:spacing w:before="156" w:line="360" w:lineRule="auto"/>
        <w:ind w:firstLine="420"/>
        <w:rPr>
          <w:rFonts w:ascii="等线" w:eastAsia="等线" w:hAnsi="等线" w:cs="等线"/>
        </w:rPr>
      </w:pPr>
      <w:r>
        <w:rPr>
          <w:rFonts w:ascii="等线" w:eastAsia="等线" w:hAnsi="等线" w:cs="等线"/>
        </w:rPr>
        <w:lastRenderedPageBreak/>
        <w:t>★项为重点关注指标，不</w:t>
      </w:r>
      <w:proofErr w:type="gramStart"/>
      <w:r>
        <w:rPr>
          <w:rFonts w:ascii="等线" w:eastAsia="等线" w:hAnsi="等线" w:cs="等线"/>
        </w:rPr>
        <w:t>作为废标项</w:t>
      </w:r>
      <w:proofErr w:type="gramEnd"/>
      <w:r>
        <w:rPr>
          <w:rFonts w:ascii="等线" w:eastAsia="等线" w:hAnsi="等线" w:cs="等线"/>
        </w:rPr>
        <w:t>。</w:t>
      </w:r>
    </w:p>
    <w:p w:rsidR="009A56F9" w:rsidRDefault="009A56F9" w:rsidP="009A56F9">
      <w:pPr>
        <w:tabs>
          <w:tab w:val="left" w:pos="900"/>
        </w:tabs>
        <w:spacing w:before="156" w:line="276" w:lineRule="auto"/>
        <w:ind w:firstLine="420"/>
        <w:rPr>
          <w:rFonts w:ascii="宋体" w:eastAsia="宋体" w:hAnsi="宋体" w:cs="宋体"/>
        </w:rPr>
      </w:pPr>
      <w:r>
        <w:rPr>
          <w:rFonts w:ascii="宋体" w:eastAsia="宋体" w:hAnsi="宋体" w:cs="宋体"/>
        </w:rPr>
        <w:t>1、前置放大器：</w:t>
      </w:r>
    </w:p>
    <w:p w:rsidR="009A56F9" w:rsidRDefault="009A56F9" w:rsidP="009A56F9">
      <w:pPr>
        <w:tabs>
          <w:tab w:val="left" w:pos="900"/>
        </w:tabs>
        <w:spacing w:before="156" w:line="276" w:lineRule="auto"/>
        <w:ind w:firstLine="420"/>
        <w:rPr>
          <w:rFonts w:ascii="宋体" w:eastAsia="宋体" w:hAnsi="宋体" w:cs="宋体"/>
        </w:rPr>
      </w:pPr>
      <w:r>
        <w:rPr>
          <w:rFonts w:ascii="宋体" w:eastAsia="宋体" w:hAnsi="宋体" w:cs="宋体"/>
        </w:rPr>
        <w:t xml:space="preserve">  ★1.1 采集通道数：≥60；</w:t>
      </w:r>
    </w:p>
    <w:p w:rsidR="009A56F9" w:rsidRDefault="009A56F9" w:rsidP="009A56F9">
      <w:pPr>
        <w:tabs>
          <w:tab w:val="left" w:pos="900"/>
        </w:tabs>
        <w:spacing w:before="156" w:line="276" w:lineRule="auto"/>
        <w:ind w:firstLine="420"/>
        <w:rPr>
          <w:rFonts w:ascii="宋体" w:eastAsia="宋体" w:hAnsi="宋体" w:cs="宋体"/>
        </w:rPr>
      </w:pPr>
      <w:r>
        <w:rPr>
          <w:rFonts w:ascii="宋体" w:eastAsia="宋体" w:hAnsi="宋体" w:cs="宋体"/>
        </w:rPr>
        <w:t xml:space="preserve">  ★1.2 采样率/精度：优于50kHz/24bit；</w:t>
      </w:r>
    </w:p>
    <w:p w:rsidR="009A56F9" w:rsidRDefault="009A56F9" w:rsidP="009A56F9">
      <w:pPr>
        <w:tabs>
          <w:tab w:val="left" w:pos="900"/>
        </w:tabs>
        <w:spacing w:before="156" w:line="276" w:lineRule="auto"/>
        <w:ind w:firstLine="420"/>
        <w:rPr>
          <w:rFonts w:ascii="宋体" w:eastAsia="宋体" w:hAnsi="宋体" w:cs="宋体"/>
        </w:rPr>
      </w:pPr>
      <w:r>
        <w:rPr>
          <w:rFonts w:ascii="宋体" w:eastAsia="宋体" w:hAnsi="宋体" w:cs="宋体"/>
        </w:rPr>
        <w:t xml:space="preserve">    1.3 </w:t>
      </w:r>
      <w:r w:rsidRPr="009A56F9">
        <w:rPr>
          <w:rFonts w:ascii="宋体" w:eastAsia="宋体" w:hAnsi="宋体" w:cs="宋体" w:hint="eastAsia"/>
        </w:rPr>
        <w:t>放大器</w:t>
      </w:r>
      <w:r w:rsidRPr="009A56F9">
        <w:rPr>
          <w:rFonts w:ascii="宋体" w:eastAsia="宋体" w:hAnsi="宋体" w:cs="宋体"/>
        </w:rPr>
        <w:t xml:space="preserve">体积≤200*100*20 </w:t>
      </w:r>
      <w:r w:rsidRPr="009A56F9">
        <w:rPr>
          <w:rFonts w:ascii="宋体" w:eastAsia="宋体" w:hAnsi="宋体" w:cs="宋体" w:hint="eastAsia"/>
        </w:rPr>
        <w:t>mm</w:t>
      </w:r>
      <w:r w:rsidRPr="009A56F9">
        <w:rPr>
          <w:rFonts w:ascii="宋体" w:eastAsia="宋体" w:hAnsi="宋体" w:cs="宋体"/>
          <w:vertAlign w:val="superscript"/>
        </w:rPr>
        <w:t>3</w:t>
      </w:r>
      <w:r w:rsidRPr="009A56F9">
        <w:rPr>
          <w:rFonts w:ascii="宋体" w:eastAsia="宋体" w:hAnsi="宋体" w:cs="宋体"/>
        </w:rPr>
        <w:t>，</w:t>
      </w:r>
      <w:r>
        <w:rPr>
          <w:rFonts w:ascii="宋体" w:eastAsia="宋体" w:hAnsi="宋体" w:cs="宋体"/>
        </w:rPr>
        <w:t>可放置于培养箱内；</w:t>
      </w:r>
    </w:p>
    <w:p w:rsidR="009A56F9" w:rsidRDefault="009A56F9" w:rsidP="009A56F9">
      <w:pPr>
        <w:tabs>
          <w:tab w:val="left" w:pos="900"/>
        </w:tabs>
        <w:spacing w:before="156" w:line="276" w:lineRule="auto"/>
        <w:ind w:firstLine="420"/>
        <w:rPr>
          <w:rFonts w:ascii="宋体" w:eastAsia="宋体" w:hAnsi="宋体" w:cs="宋体"/>
        </w:rPr>
      </w:pPr>
      <w:r>
        <w:rPr>
          <w:rFonts w:ascii="宋体" w:eastAsia="宋体" w:hAnsi="宋体" w:cs="宋体"/>
        </w:rPr>
        <w:t>2、MCS 信号收集器</w:t>
      </w:r>
    </w:p>
    <w:p w:rsidR="009A56F9" w:rsidRDefault="009A56F9" w:rsidP="009A56F9">
      <w:pPr>
        <w:tabs>
          <w:tab w:val="left" w:pos="900"/>
        </w:tabs>
        <w:spacing w:before="156" w:line="276" w:lineRule="auto"/>
        <w:ind w:firstLine="420"/>
        <w:rPr>
          <w:rFonts w:ascii="宋体" w:eastAsia="宋体" w:hAnsi="宋体" w:cs="宋体"/>
        </w:rPr>
      </w:pPr>
      <w:r>
        <w:rPr>
          <w:rFonts w:ascii="宋体" w:eastAsia="宋体" w:hAnsi="宋体" w:cs="宋体"/>
        </w:rPr>
        <w:t xml:space="preserve">  ★2.1 输入电压范围：-70 </w:t>
      </w:r>
      <w:r>
        <w:rPr>
          <w:rFonts w:ascii="宋体" w:eastAsia="宋体" w:hAnsi="宋体" w:cs="宋体"/>
          <w:vertAlign w:val="subscript"/>
        </w:rPr>
        <w:t xml:space="preserve">~ </w:t>
      </w:r>
      <w:r>
        <w:rPr>
          <w:rFonts w:ascii="宋体" w:eastAsia="宋体" w:hAnsi="宋体" w:cs="宋体"/>
        </w:rPr>
        <w:t>+70 mV；</w:t>
      </w:r>
    </w:p>
    <w:p w:rsidR="009A56F9" w:rsidRDefault="009A56F9" w:rsidP="009A56F9">
      <w:pPr>
        <w:tabs>
          <w:tab w:val="left" w:pos="900"/>
        </w:tabs>
        <w:spacing w:before="156" w:line="276" w:lineRule="auto"/>
        <w:ind w:firstLine="840"/>
        <w:rPr>
          <w:rFonts w:ascii="宋体" w:eastAsia="宋体" w:hAnsi="宋体" w:cs="宋体"/>
        </w:rPr>
      </w:pPr>
      <w:r>
        <w:rPr>
          <w:rFonts w:ascii="宋体" w:eastAsia="宋体" w:hAnsi="宋体" w:cs="宋体"/>
        </w:rPr>
        <w:t>2.2 带宽：优于DC-10KHz；</w:t>
      </w:r>
    </w:p>
    <w:p w:rsidR="009A56F9" w:rsidRDefault="009A56F9" w:rsidP="009A56F9">
      <w:pPr>
        <w:tabs>
          <w:tab w:val="left" w:pos="900"/>
        </w:tabs>
        <w:spacing w:before="156" w:line="276" w:lineRule="auto"/>
        <w:ind w:firstLine="420"/>
        <w:rPr>
          <w:rFonts w:ascii="宋体" w:eastAsia="宋体" w:hAnsi="宋体" w:cs="宋体"/>
        </w:rPr>
      </w:pPr>
      <w:r>
        <w:rPr>
          <w:rFonts w:ascii="宋体" w:eastAsia="宋体" w:hAnsi="宋体" w:cs="宋体"/>
        </w:rPr>
        <w:t xml:space="preserve">    2.3 USB优于3.0数据传输；</w:t>
      </w:r>
    </w:p>
    <w:p w:rsidR="009A56F9" w:rsidRDefault="009A56F9" w:rsidP="009A56F9">
      <w:pPr>
        <w:tabs>
          <w:tab w:val="left" w:pos="900"/>
        </w:tabs>
        <w:spacing w:before="156" w:line="276" w:lineRule="auto"/>
        <w:ind w:firstLine="420"/>
        <w:rPr>
          <w:rFonts w:ascii="宋体" w:eastAsia="宋体" w:hAnsi="宋体" w:cs="宋体"/>
        </w:rPr>
      </w:pPr>
      <w:r>
        <w:rPr>
          <w:rFonts w:ascii="宋体" w:eastAsia="宋体" w:hAnsi="宋体" w:cs="宋体"/>
        </w:rPr>
        <w:t xml:space="preserve">    2.4 信号实时传输及反馈。</w:t>
      </w:r>
    </w:p>
    <w:p w:rsidR="009A56F9" w:rsidRDefault="009A56F9" w:rsidP="009A56F9">
      <w:pPr>
        <w:tabs>
          <w:tab w:val="left" w:pos="900"/>
        </w:tabs>
        <w:spacing w:before="156" w:line="276" w:lineRule="auto"/>
        <w:ind w:firstLine="420"/>
        <w:rPr>
          <w:rFonts w:ascii="宋体" w:eastAsia="宋体" w:hAnsi="宋体" w:cs="宋体"/>
        </w:rPr>
      </w:pPr>
      <w:r>
        <w:rPr>
          <w:rFonts w:ascii="宋体" w:eastAsia="宋体" w:hAnsi="宋体" w:cs="宋体"/>
        </w:rPr>
        <w:t>3、MCS 主机部分</w:t>
      </w:r>
    </w:p>
    <w:p w:rsidR="009A56F9" w:rsidRPr="00B15C26" w:rsidRDefault="009A56F9" w:rsidP="009A56F9">
      <w:pPr>
        <w:tabs>
          <w:tab w:val="left" w:pos="900"/>
        </w:tabs>
        <w:spacing w:before="156" w:line="276" w:lineRule="auto"/>
        <w:ind w:firstLine="420"/>
        <w:rPr>
          <w:rFonts w:ascii="宋体" w:eastAsia="宋体" w:hAnsi="宋体" w:cs="宋体"/>
        </w:rPr>
      </w:pPr>
      <w:r>
        <w:rPr>
          <w:rFonts w:ascii="宋体" w:eastAsia="宋体" w:hAnsi="宋体" w:cs="宋体"/>
        </w:rPr>
        <w:t xml:space="preserve">  ★3.1 MCS 主机可兼容</w:t>
      </w:r>
      <w:bookmarkStart w:id="0" w:name="_GoBack"/>
      <w:r w:rsidRPr="00B15C26">
        <w:rPr>
          <w:rFonts w:ascii="宋体" w:eastAsia="宋体" w:hAnsi="宋体" w:cs="宋体"/>
        </w:rPr>
        <w:t>多种前置放大器（包括：</w:t>
      </w:r>
      <w:r w:rsidR="00B15C26" w:rsidRPr="00B15C26">
        <w:rPr>
          <w:rFonts w:ascii="宋体" w:eastAsia="宋体" w:hAnsi="宋体" w:cs="宋体" w:hint="eastAsia"/>
        </w:rPr>
        <w:t>M</w:t>
      </w:r>
      <w:r w:rsidR="00B15C26" w:rsidRPr="00B15C26">
        <w:rPr>
          <w:rFonts w:ascii="宋体" w:eastAsia="宋体" w:hAnsi="宋体" w:cs="宋体"/>
        </w:rPr>
        <w:t>EA2100-M</w:t>
      </w:r>
      <w:r w:rsidR="00B15C26" w:rsidRPr="00B15C26">
        <w:rPr>
          <w:rFonts w:ascii="宋体" w:eastAsia="宋体" w:hAnsi="宋体" w:cs="宋体" w:hint="eastAsia"/>
        </w:rPr>
        <w:t>ini放大器等</w:t>
      </w:r>
      <w:r w:rsidRPr="00B15C26">
        <w:rPr>
          <w:rFonts w:ascii="宋体" w:eastAsia="宋体" w:hAnsi="宋体" w:cs="宋体"/>
        </w:rPr>
        <w:t>）。</w:t>
      </w:r>
    </w:p>
    <w:bookmarkEnd w:id="0"/>
    <w:p w:rsidR="009A56F9" w:rsidRDefault="009A56F9" w:rsidP="009A56F9">
      <w:pPr>
        <w:tabs>
          <w:tab w:val="left" w:pos="900"/>
        </w:tabs>
        <w:spacing w:before="156" w:line="276" w:lineRule="auto"/>
        <w:ind w:firstLine="420"/>
        <w:rPr>
          <w:rFonts w:ascii="宋体" w:eastAsia="宋体" w:hAnsi="宋体" w:cs="宋体"/>
        </w:rPr>
      </w:pPr>
      <w:r>
        <w:rPr>
          <w:rFonts w:ascii="宋体" w:eastAsia="宋体" w:hAnsi="宋体" w:cs="宋体"/>
        </w:rPr>
        <w:t xml:space="preserve">   3.2 输入/输出位数：16bit，数字信号 (其中各4个为</w:t>
      </w:r>
      <w:proofErr w:type="spellStart"/>
      <w:r>
        <w:rPr>
          <w:rFonts w:ascii="宋体" w:eastAsia="宋体" w:hAnsi="宋体" w:cs="宋体"/>
        </w:rPr>
        <w:t>lemo</w:t>
      </w:r>
      <w:proofErr w:type="spellEnd"/>
      <w:r>
        <w:rPr>
          <w:rFonts w:ascii="宋体" w:eastAsia="宋体" w:hAnsi="宋体" w:cs="宋体"/>
        </w:rPr>
        <w:t>端口)，以便接受/发出TTL同步化信号。</w:t>
      </w:r>
    </w:p>
    <w:p w:rsidR="009A56F9" w:rsidRDefault="009A56F9" w:rsidP="009A56F9">
      <w:pPr>
        <w:tabs>
          <w:tab w:val="left" w:pos="900"/>
        </w:tabs>
        <w:spacing w:before="156" w:line="276" w:lineRule="auto"/>
        <w:ind w:firstLine="420"/>
        <w:rPr>
          <w:rFonts w:ascii="宋体" w:eastAsia="宋体" w:hAnsi="宋体" w:cs="宋体"/>
        </w:rPr>
      </w:pPr>
      <w:r>
        <w:rPr>
          <w:rFonts w:ascii="宋体" w:eastAsia="宋体" w:hAnsi="宋体" w:cs="宋体"/>
        </w:rPr>
        <w:t>4、灌流套件</w:t>
      </w:r>
    </w:p>
    <w:p w:rsidR="009A56F9" w:rsidRDefault="009A56F9" w:rsidP="009A56F9">
      <w:pPr>
        <w:tabs>
          <w:tab w:val="left" w:pos="900"/>
        </w:tabs>
        <w:spacing w:before="156" w:line="276" w:lineRule="auto"/>
        <w:ind w:firstLine="420"/>
        <w:rPr>
          <w:rFonts w:ascii="宋体" w:eastAsia="宋体" w:hAnsi="宋体" w:cs="宋体"/>
        </w:rPr>
      </w:pPr>
      <w:r>
        <w:rPr>
          <w:rFonts w:ascii="宋体" w:eastAsia="宋体" w:hAnsi="宋体" w:cs="宋体"/>
        </w:rPr>
        <w:t xml:space="preserve">   4.1 升温时间：30s-5min可调；</w:t>
      </w:r>
    </w:p>
    <w:p w:rsidR="009A56F9" w:rsidRDefault="009A56F9" w:rsidP="009A56F9">
      <w:pPr>
        <w:tabs>
          <w:tab w:val="left" w:pos="900"/>
        </w:tabs>
        <w:spacing w:before="156" w:line="276" w:lineRule="auto"/>
        <w:ind w:firstLine="420"/>
        <w:rPr>
          <w:rFonts w:ascii="宋体" w:eastAsia="宋体" w:hAnsi="宋体" w:cs="宋体"/>
        </w:rPr>
      </w:pPr>
      <w:r>
        <w:rPr>
          <w:rFonts w:ascii="宋体" w:eastAsia="宋体" w:hAnsi="宋体" w:cs="宋体"/>
        </w:rPr>
        <w:t xml:space="preserve">   4.2 温度软硬件设定范围：室温</w:t>
      </w:r>
      <w:r>
        <w:rPr>
          <w:rFonts w:ascii="宋体" w:eastAsia="宋体" w:hAnsi="宋体" w:cs="宋体"/>
          <w:vertAlign w:val="subscript"/>
        </w:rPr>
        <w:t>~</w:t>
      </w:r>
      <w:r>
        <w:rPr>
          <w:rFonts w:ascii="宋体" w:eastAsia="宋体" w:hAnsi="宋体" w:cs="宋体"/>
        </w:rPr>
        <w:t xml:space="preserve"> + 50℃，温度控制精度：0.1℃；</w:t>
      </w:r>
    </w:p>
    <w:p w:rsidR="009A56F9" w:rsidRDefault="009A56F9" w:rsidP="009A56F9">
      <w:pPr>
        <w:tabs>
          <w:tab w:val="left" w:pos="900"/>
        </w:tabs>
        <w:spacing w:before="156" w:line="276" w:lineRule="auto"/>
        <w:ind w:firstLine="420"/>
        <w:rPr>
          <w:rFonts w:ascii="宋体" w:eastAsia="宋体" w:hAnsi="宋体" w:cs="宋体"/>
        </w:rPr>
      </w:pPr>
      <w:r>
        <w:rPr>
          <w:rFonts w:ascii="宋体" w:eastAsia="宋体" w:hAnsi="宋体" w:cs="宋体"/>
        </w:rPr>
        <w:t xml:space="preserve">   4.3蠕动泵：软件或触摸屏控制，流速：0-30 mL/min可调，精度：100μL/min。</w:t>
      </w:r>
    </w:p>
    <w:p w:rsidR="009A56F9" w:rsidRDefault="009A56F9" w:rsidP="009A56F9">
      <w:pPr>
        <w:tabs>
          <w:tab w:val="left" w:pos="900"/>
        </w:tabs>
        <w:spacing w:before="156" w:line="276" w:lineRule="auto"/>
        <w:ind w:firstLine="420"/>
        <w:rPr>
          <w:rFonts w:ascii="宋体" w:eastAsia="宋体" w:hAnsi="宋体" w:cs="宋体"/>
        </w:rPr>
      </w:pPr>
      <w:r>
        <w:rPr>
          <w:rFonts w:ascii="宋体" w:eastAsia="宋体" w:hAnsi="宋体" w:cs="宋体"/>
        </w:rPr>
        <w:t>5、系统软件</w:t>
      </w:r>
    </w:p>
    <w:p w:rsidR="009A56F9" w:rsidRDefault="009A56F9" w:rsidP="009A56F9">
      <w:pPr>
        <w:tabs>
          <w:tab w:val="left" w:pos="900"/>
        </w:tabs>
        <w:spacing w:before="156" w:line="276" w:lineRule="auto"/>
        <w:ind w:firstLine="420"/>
        <w:rPr>
          <w:rFonts w:ascii="宋体" w:eastAsia="宋体" w:hAnsi="宋体" w:cs="宋体"/>
        </w:rPr>
      </w:pPr>
      <w:r>
        <w:rPr>
          <w:rFonts w:ascii="宋体" w:eastAsia="宋体" w:hAnsi="宋体" w:cs="宋体"/>
        </w:rPr>
        <w:t xml:space="preserve">  ★软件具有刺激电极的选择、刺激输出设置、生物电信号实时采集处理、编辑实验模块的功能，输出文件为 </w:t>
      </w:r>
      <w:proofErr w:type="spellStart"/>
      <w:r>
        <w:rPr>
          <w:rFonts w:ascii="宋体" w:eastAsia="宋体" w:hAnsi="宋体" w:cs="宋体"/>
        </w:rPr>
        <w:t>Matlab</w:t>
      </w:r>
      <w:proofErr w:type="spellEnd"/>
      <w:r>
        <w:rPr>
          <w:rFonts w:ascii="宋体" w:eastAsia="宋体" w:hAnsi="宋体" w:cs="宋体"/>
        </w:rPr>
        <w:t xml:space="preserve"> 和 spike2格式。</w:t>
      </w:r>
    </w:p>
    <w:p w:rsidR="009A56F9" w:rsidRDefault="009A56F9" w:rsidP="009A56F9">
      <w:pPr>
        <w:tabs>
          <w:tab w:val="left" w:pos="900"/>
        </w:tabs>
        <w:spacing w:before="156" w:line="276" w:lineRule="auto"/>
        <w:ind w:firstLine="420"/>
        <w:rPr>
          <w:rFonts w:ascii="宋体" w:eastAsia="宋体" w:hAnsi="宋体" w:cs="宋体"/>
        </w:rPr>
      </w:pPr>
      <w:r>
        <w:rPr>
          <w:rFonts w:ascii="宋体" w:eastAsia="宋体" w:hAnsi="宋体" w:cs="宋体"/>
        </w:rPr>
        <w:t>6、信号发生器</w:t>
      </w:r>
    </w:p>
    <w:p w:rsidR="009A56F9" w:rsidRDefault="009A56F9" w:rsidP="009A56F9">
      <w:pPr>
        <w:tabs>
          <w:tab w:val="left" w:pos="900"/>
        </w:tabs>
        <w:spacing w:before="156" w:line="276" w:lineRule="auto"/>
        <w:ind w:firstLine="420"/>
        <w:rPr>
          <w:rFonts w:ascii="宋体" w:eastAsia="宋体" w:hAnsi="宋体" w:cs="宋体"/>
        </w:rPr>
      </w:pPr>
      <w:r>
        <w:rPr>
          <w:rFonts w:ascii="宋体" w:eastAsia="宋体" w:hAnsi="宋体" w:cs="宋体"/>
        </w:rPr>
        <w:t xml:space="preserve">   信号发生器可对系统进行自检，测试环境噪音。</w:t>
      </w:r>
    </w:p>
    <w:p w:rsidR="009A56F9" w:rsidRDefault="009A56F9" w:rsidP="009A56F9">
      <w:pPr>
        <w:tabs>
          <w:tab w:val="left" w:pos="900"/>
        </w:tabs>
        <w:spacing w:before="156" w:line="276" w:lineRule="auto"/>
        <w:ind w:firstLine="420"/>
        <w:rPr>
          <w:rFonts w:ascii="宋体" w:eastAsia="宋体" w:hAnsi="宋体" w:cs="宋体"/>
        </w:rPr>
      </w:pPr>
      <w:r>
        <w:rPr>
          <w:rFonts w:ascii="宋体" w:eastAsia="宋体" w:hAnsi="宋体" w:cs="宋体"/>
        </w:rPr>
        <w:t>7、MEA 阵列电极</w:t>
      </w:r>
    </w:p>
    <w:p w:rsidR="009A56F9" w:rsidRDefault="009A56F9" w:rsidP="009A56F9">
      <w:pPr>
        <w:tabs>
          <w:tab w:val="left" w:pos="900"/>
        </w:tabs>
        <w:spacing w:before="156" w:line="276" w:lineRule="auto"/>
        <w:ind w:firstLine="420"/>
        <w:rPr>
          <w:rFonts w:ascii="宋体" w:eastAsia="宋体" w:hAnsi="宋体" w:cs="宋体"/>
        </w:rPr>
      </w:pPr>
      <w:r>
        <w:rPr>
          <w:rFonts w:ascii="宋体" w:eastAsia="宋体" w:hAnsi="宋体" w:cs="宋体"/>
        </w:rPr>
        <w:t xml:space="preserve">   电极规格：60MEA200/30iR-Ti-gr；</w:t>
      </w:r>
      <w:proofErr w:type="spellStart"/>
      <w:r>
        <w:rPr>
          <w:rFonts w:ascii="宋体" w:eastAsia="宋体" w:hAnsi="宋体" w:cs="宋体"/>
        </w:rPr>
        <w:t>TiN</w:t>
      </w:r>
      <w:proofErr w:type="spellEnd"/>
      <w:r>
        <w:rPr>
          <w:rFonts w:ascii="宋体" w:eastAsia="宋体" w:hAnsi="宋体" w:cs="宋体"/>
        </w:rPr>
        <w:t xml:space="preserve"> 电极；氮化硅隔离器；接触垫和轨道不透明；</w:t>
      </w:r>
      <w:proofErr w:type="gramStart"/>
      <w:r>
        <w:rPr>
          <w:rFonts w:ascii="宋体" w:eastAsia="宋体" w:hAnsi="宋体" w:cs="宋体"/>
        </w:rPr>
        <w:t>带内部</w:t>
      </w:r>
      <w:proofErr w:type="gramEnd"/>
      <w:r>
        <w:rPr>
          <w:rFonts w:ascii="宋体" w:eastAsia="宋体" w:hAnsi="宋体" w:cs="宋体"/>
        </w:rPr>
        <w:t>参比电极；电极网格 8x8。</w:t>
      </w:r>
    </w:p>
    <w:p w:rsidR="009A56F9" w:rsidRDefault="009A56F9" w:rsidP="009A56F9">
      <w:pPr>
        <w:tabs>
          <w:tab w:val="left" w:pos="900"/>
        </w:tabs>
        <w:spacing w:before="156" w:line="276" w:lineRule="auto"/>
        <w:ind w:firstLine="420"/>
        <w:rPr>
          <w:rFonts w:ascii="宋体" w:eastAsia="宋体" w:hAnsi="宋体" w:cs="宋体"/>
        </w:rPr>
      </w:pPr>
      <w:r>
        <w:rPr>
          <w:rFonts w:ascii="宋体" w:eastAsia="宋体" w:hAnsi="宋体" w:cs="宋体"/>
        </w:rPr>
        <w:t>8、</w:t>
      </w:r>
      <w:r>
        <w:rPr>
          <w:rFonts w:ascii="等线" w:eastAsia="等线" w:hAnsi="等线" w:cs="等线"/>
        </w:rPr>
        <w:t>提供必要的零配件清单及优惠价，备件3套</w:t>
      </w:r>
    </w:p>
    <w:p w:rsidR="009A56F9" w:rsidRDefault="009A56F9" w:rsidP="009A56F9">
      <w:pPr>
        <w:tabs>
          <w:tab w:val="left" w:pos="900"/>
        </w:tabs>
        <w:spacing w:before="156" w:line="360" w:lineRule="auto"/>
        <w:rPr>
          <w:rFonts w:ascii="等线" w:eastAsia="等线" w:hAnsi="等线" w:cs="等线"/>
          <w:b/>
        </w:rPr>
      </w:pPr>
      <w:r>
        <w:rPr>
          <w:rFonts w:ascii="等线" w:eastAsia="等线" w:hAnsi="等线" w:cs="等线"/>
          <w:b/>
        </w:rPr>
        <w:t>五、质保及售后服务</w:t>
      </w:r>
    </w:p>
    <w:p w:rsidR="009A56F9" w:rsidRDefault="009A56F9" w:rsidP="009A56F9">
      <w:pPr>
        <w:numPr>
          <w:ilvl w:val="0"/>
          <w:numId w:val="1"/>
        </w:numPr>
        <w:tabs>
          <w:tab w:val="left" w:pos="420"/>
          <w:tab w:val="left" w:pos="709"/>
        </w:tabs>
        <w:spacing w:before="156" w:line="360" w:lineRule="auto"/>
        <w:ind w:left="709" w:hanging="283"/>
        <w:rPr>
          <w:rFonts w:ascii="宋体" w:eastAsia="宋体" w:hAnsi="宋体" w:cs="宋体"/>
        </w:rPr>
      </w:pPr>
      <w:r>
        <w:rPr>
          <w:rFonts w:ascii="宋体" w:eastAsia="宋体" w:hAnsi="宋体" w:cs="宋体"/>
        </w:rPr>
        <w:lastRenderedPageBreak/>
        <w:t>质保期：</w:t>
      </w:r>
      <w:r>
        <w:rPr>
          <w:rFonts w:ascii="宋体" w:eastAsia="宋体" w:hAnsi="宋体" w:cs="宋体"/>
          <w:u w:val="single"/>
        </w:rPr>
        <w:t xml:space="preserve">  ≥3  </w:t>
      </w:r>
      <w:r>
        <w:rPr>
          <w:rFonts w:ascii="宋体" w:eastAsia="宋体" w:hAnsi="宋体" w:cs="宋体"/>
        </w:rPr>
        <w:t>年，质保期内</w:t>
      </w:r>
      <w:proofErr w:type="gramStart"/>
      <w:r>
        <w:rPr>
          <w:rFonts w:ascii="宋体" w:eastAsia="宋体" w:hAnsi="宋体" w:cs="宋体"/>
        </w:rPr>
        <w:t>免费维保</w:t>
      </w:r>
      <w:proofErr w:type="gramEnd"/>
      <w:r>
        <w:rPr>
          <w:rFonts w:ascii="宋体" w:eastAsia="宋体" w:hAnsi="宋体" w:cs="宋体"/>
        </w:rPr>
        <w:t>≥2次/年，终生免人工服务费。质保期满后，仍需提供专业维修服务，投标人在投标文件中需注明维修服务单项报价。</w:t>
      </w:r>
    </w:p>
    <w:p w:rsidR="009A56F9" w:rsidRDefault="009A56F9" w:rsidP="009A56F9">
      <w:pPr>
        <w:numPr>
          <w:ilvl w:val="0"/>
          <w:numId w:val="1"/>
        </w:numPr>
        <w:tabs>
          <w:tab w:val="left" w:pos="709"/>
        </w:tabs>
        <w:spacing w:before="156" w:line="360" w:lineRule="auto"/>
        <w:ind w:left="709" w:hanging="283"/>
        <w:rPr>
          <w:rFonts w:ascii="宋体" w:eastAsia="宋体" w:hAnsi="宋体" w:cs="宋体"/>
        </w:rPr>
      </w:pPr>
      <w:r>
        <w:rPr>
          <w:rFonts w:ascii="宋体" w:eastAsia="宋体" w:hAnsi="宋体" w:cs="宋体"/>
        </w:rPr>
        <w:t>服务响应时间：接到维修电话后4小时内给予明确答复，必要时1-3工作日内到达现场维修。维修人员到现场后若问题特殊无法现场修复的，供货方需在24小时内给出合理解决方案。</w:t>
      </w:r>
    </w:p>
    <w:p w:rsidR="009A56F9" w:rsidRDefault="009A56F9" w:rsidP="009A56F9">
      <w:pPr>
        <w:numPr>
          <w:ilvl w:val="0"/>
          <w:numId w:val="1"/>
        </w:numPr>
        <w:tabs>
          <w:tab w:val="left" w:pos="709"/>
        </w:tabs>
        <w:spacing w:before="156" w:line="360" w:lineRule="auto"/>
        <w:ind w:left="709" w:hanging="283"/>
        <w:rPr>
          <w:rFonts w:ascii="宋体" w:eastAsia="宋体" w:hAnsi="宋体" w:cs="宋体"/>
        </w:rPr>
      </w:pPr>
      <w:r>
        <w:rPr>
          <w:rFonts w:ascii="宋体" w:eastAsia="宋体" w:hAnsi="宋体" w:cs="宋体"/>
        </w:rPr>
        <w:t xml:space="preserve">培训要求：提供培训电子资料及视频；供方免费为用户培训至少3名操作人员进行为期至少3天的现场操作培训以及应用培训，保证用户掌握有关设备的使用、维护、管理和应用等工作要求。不定期的免费提供相关设备应用方面的技术咨询等。 </w:t>
      </w:r>
    </w:p>
    <w:p w:rsidR="009A56F9" w:rsidRDefault="009A56F9" w:rsidP="009A56F9">
      <w:pPr>
        <w:tabs>
          <w:tab w:val="left" w:pos="900"/>
        </w:tabs>
        <w:spacing w:before="156" w:line="360" w:lineRule="auto"/>
        <w:rPr>
          <w:rFonts w:ascii="等线" w:eastAsia="等线" w:hAnsi="等线" w:cs="等线"/>
          <w:b/>
        </w:rPr>
      </w:pPr>
      <w:r>
        <w:rPr>
          <w:rFonts w:ascii="等线" w:eastAsia="等线" w:hAnsi="等线" w:cs="等线"/>
          <w:b/>
        </w:rPr>
        <w:t>六、验收标准及方法</w:t>
      </w:r>
    </w:p>
    <w:tbl>
      <w:tblPr>
        <w:tblW w:w="0" w:type="auto"/>
        <w:tblInd w:w="534" w:type="dxa"/>
        <w:tblCellMar>
          <w:left w:w="10" w:type="dxa"/>
          <w:right w:w="10" w:type="dxa"/>
        </w:tblCellMar>
        <w:tblLook w:val="0000" w:firstRow="0" w:lastRow="0" w:firstColumn="0" w:lastColumn="0" w:noHBand="0" w:noVBand="0"/>
      </w:tblPr>
      <w:tblGrid>
        <w:gridCol w:w="694"/>
        <w:gridCol w:w="2447"/>
        <w:gridCol w:w="3265"/>
        <w:gridCol w:w="1356"/>
      </w:tblGrid>
      <w:tr w:rsidR="009A56F9" w:rsidTr="009A56F9">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6F9" w:rsidRDefault="009A56F9" w:rsidP="00923934">
            <w:pPr>
              <w:tabs>
                <w:tab w:val="left" w:pos="900"/>
              </w:tabs>
              <w:spacing w:before="156" w:line="360" w:lineRule="auto"/>
              <w:jc w:val="center"/>
              <w:rPr>
                <w:rFonts w:ascii="宋体" w:eastAsia="宋体" w:hAnsi="宋体" w:cs="宋体"/>
              </w:rPr>
            </w:pPr>
            <w:r>
              <w:rPr>
                <w:rFonts w:ascii="宋体" w:eastAsia="宋体" w:hAnsi="宋体" w:cs="宋体"/>
                <w:b/>
                <w:sz w:val="20"/>
              </w:rPr>
              <w:t>序号</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6F9" w:rsidRDefault="009A56F9" w:rsidP="00923934">
            <w:pPr>
              <w:tabs>
                <w:tab w:val="left" w:pos="900"/>
              </w:tabs>
              <w:spacing w:before="156" w:line="360" w:lineRule="auto"/>
              <w:jc w:val="center"/>
              <w:rPr>
                <w:rFonts w:ascii="宋体" w:eastAsia="宋体" w:hAnsi="宋体" w:cs="宋体"/>
              </w:rPr>
            </w:pPr>
            <w:r>
              <w:rPr>
                <w:rFonts w:ascii="宋体" w:eastAsia="宋体" w:hAnsi="宋体" w:cs="宋体"/>
                <w:b/>
                <w:sz w:val="20"/>
              </w:rPr>
              <w:t>功能或指标</w:t>
            </w:r>
          </w:p>
        </w:tc>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6F9" w:rsidRDefault="009A56F9" w:rsidP="00923934">
            <w:pPr>
              <w:tabs>
                <w:tab w:val="left" w:pos="900"/>
              </w:tabs>
              <w:spacing w:before="156" w:line="360" w:lineRule="auto"/>
              <w:jc w:val="center"/>
              <w:rPr>
                <w:rFonts w:ascii="宋体" w:eastAsia="宋体" w:hAnsi="宋体" w:cs="宋体"/>
              </w:rPr>
            </w:pPr>
            <w:r>
              <w:rPr>
                <w:rFonts w:ascii="宋体" w:eastAsia="宋体" w:hAnsi="宋体" w:cs="宋体"/>
                <w:b/>
                <w:sz w:val="20"/>
              </w:rPr>
              <w:t>验收方式或测试方法</w:t>
            </w:r>
          </w:p>
        </w:tc>
        <w:tc>
          <w:tcPr>
            <w:tcW w:w="1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6F9" w:rsidRDefault="009A56F9" w:rsidP="00923934">
            <w:pPr>
              <w:tabs>
                <w:tab w:val="left" w:pos="900"/>
              </w:tabs>
              <w:spacing w:before="156" w:line="360" w:lineRule="auto"/>
              <w:jc w:val="center"/>
              <w:rPr>
                <w:rFonts w:ascii="宋体" w:eastAsia="宋体" w:hAnsi="宋体" w:cs="宋体"/>
              </w:rPr>
            </w:pPr>
            <w:r>
              <w:rPr>
                <w:rFonts w:ascii="宋体" w:eastAsia="宋体" w:hAnsi="宋体" w:cs="宋体"/>
                <w:b/>
                <w:sz w:val="20"/>
              </w:rPr>
              <w:t>履约情况</w:t>
            </w:r>
          </w:p>
        </w:tc>
      </w:tr>
      <w:tr w:rsidR="009A56F9" w:rsidTr="009A56F9">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56F9" w:rsidRDefault="009A56F9" w:rsidP="00923934">
            <w:pPr>
              <w:tabs>
                <w:tab w:val="left" w:pos="900"/>
              </w:tabs>
              <w:spacing w:before="156" w:line="360" w:lineRule="auto"/>
              <w:rPr>
                <w:rFonts w:ascii="宋体" w:eastAsia="宋体" w:hAnsi="宋体" w:cs="宋体"/>
              </w:rPr>
            </w:pPr>
            <w:r>
              <w:rPr>
                <w:rFonts w:ascii="宋体" w:eastAsia="宋体" w:hAnsi="宋体" w:cs="宋体"/>
                <w:b/>
                <w:sz w:val="20"/>
              </w:rPr>
              <w:t>1</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56F9" w:rsidRDefault="009A56F9" w:rsidP="00923934">
            <w:pPr>
              <w:tabs>
                <w:tab w:val="left" w:pos="900"/>
              </w:tabs>
              <w:spacing w:before="156" w:line="360" w:lineRule="auto"/>
              <w:rPr>
                <w:rFonts w:ascii="宋体" w:eastAsia="宋体" w:hAnsi="宋体" w:cs="宋体"/>
              </w:rPr>
            </w:pPr>
            <w:r>
              <w:rPr>
                <w:rFonts w:ascii="宋体" w:eastAsia="宋体" w:hAnsi="宋体" w:cs="宋体"/>
                <w:b/>
                <w:sz w:val="20"/>
              </w:rPr>
              <w:t>外观有无破损</w:t>
            </w:r>
          </w:p>
        </w:tc>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56F9" w:rsidRDefault="009A56F9" w:rsidP="00923934">
            <w:pPr>
              <w:tabs>
                <w:tab w:val="left" w:pos="900"/>
              </w:tabs>
              <w:spacing w:before="156" w:line="360" w:lineRule="auto"/>
              <w:rPr>
                <w:rFonts w:ascii="宋体" w:eastAsia="宋体" w:hAnsi="宋体" w:cs="宋体"/>
              </w:rPr>
            </w:pPr>
            <w:r>
              <w:rPr>
                <w:rFonts w:ascii="宋体" w:eastAsia="宋体" w:hAnsi="宋体" w:cs="宋体"/>
                <w:b/>
                <w:sz w:val="20"/>
              </w:rPr>
              <w:t>现场测试验收</w:t>
            </w:r>
          </w:p>
        </w:tc>
        <w:tc>
          <w:tcPr>
            <w:tcW w:w="1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6F9" w:rsidRDefault="009A56F9" w:rsidP="00923934">
            <w:pPr>
              <w:tabs>
                <w:tab w:val="left" w:pos="900"/>
              </w:tabs>
              <w:spacing w:before="156" w:line="360" w:lineRule="auto"/>
              <w:rPr>
                <w:rFonts w:ascii="宋体" w:eastAsia="宋体" w:hAnsi="宋体" w:cs="宋体"/>
                <w:sz w:val="22"/>
              </w:rPr>
            </w:pPr>
          </w:p>
        </w:tc>
      </w:tr>
      <w:tr w:rsidR="009A56F9" w:rsidTr="009A56F9">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56F9" w:rsidRDefault="009A56F9" w:rsidP="00923934">
            <w:pPr>
              <w:tabs>
                <w:tab w:val="left" w:pos="900"/>
              </w:tabs>
              <w:spacing w:before="156" w:line="360" w:lineRule="auto"/>
              <w:rPr>
                <w:rFonts w:ascii="宋体" w:eastAsia="宋体" w:hAnsi="宋体" w:cs="宋体"/>
              </w:rPr>
            </w:pPr>
            <w:r>
              <w:rPr>
                <w:rFonts w:ascii="宋体" w:eastAsia="宋体" w:hAnsi="宋体" w:cs="宋体"/>
                <w:b/>
                <w:sz w:val="20"/>
              </w:rPr>
              <w:t>2</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56F9" w:rsidRDefault="009A56F9" w:rsidP="009A56F9">
            <w:pPr>
              <w:tabs>
                <w:tab w:val="left" w:pos="900"/>
              </w:tabs>
              <w:spacing w:before="156" w:line="360" w:lineRule="auto"/>
              <w:rPr>
                <w:rFonts w:ascii="宋体" w:eastAsia="宋体" w:hAnsi="宋体" w:cs="宋体"/>
              </w:rPr>
            </w:pPr>
            <w:r>
              <w:rPr>
                <w:rFonts w:ascii="宋体" w:eastAsia="宋体" w:hAnsi="宋体" w:cs="宋体" w:hint="eastAsia"/>
                <w:b/>
                <w:sz w:val="20"/>
              </w:rPr>
              <w:t>本采购需求中“四、采购标的需满足的质量、安全、技术规格、物理特性等要求”中的全部内容</w:t>
            </w:r>
          </w:p>
        </w:tc>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56F9" w:rsidRDefault="009A56F9" w:rsidP="00923934">
            <w:pPr>
              <w:tabs>
                <w:tab w:val="left" w:pos="900"/>
              </w:tabs>
              <w:spacing w:before="156" w:line="360" w:lineRule="auto"/>
              <w:rPr>
                <w:rFonts w:ascii="宋体" w:eastAsia="宋体" w:hAnsi="宋体" w:cs="宋体"/>
              </w:rPr>
            </w:pPr>
            <w:r>
              <w:rPr>
                <w:rFonts w:ascii="宋体" w:eastAsia="宋体" w:hAnsi="宋体" w:cs="宋体"/>
                <w:b/>
                <w:sz w:val="20"/>
              </w:rPr>
              <w:t>现场测试验收或提供第三方测试报告，</w:t>
            </w:r>
            <w:r>
              <w:rPr>
                <w:rFonts w:ascii="宋体" w:eastAsia="宋体" w:hAnsi="宋体" w:cs="宋体" w:hint="eastAsia"/>
                <w:b/>
                <w:sz w:val="20"/>
              </w:rPr>
              <w:t>由</w:t>
            </w:r>
            <w:r>
              <w:rPr>
                <w:rFonts w:ascii="宋体" w:eastAsia="宋体" w:hAnsi="宋体" w:cs="宋体"/>
                <w:b/>
                <w:sz w:val="20"/>
              </w:rPr>
              <w:t>供应商提供测试仪器及样品</w:t>
            </w:r>
          </w:p>
        </w:tc>
        <w:tc>
          <w:tcPr>
            <w:tcW w:w="1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6F9" w:rsidRDefault="009A56F9" w:rsidP="00923934">
            <w:pPr>
              <w:tabs>
                <w:tab w:val="left" w:pos="900"/>
              </w:tabs>
              <w:spacing w:before="156" w:line="360" w:lineRule="auto"/>
              <w:rPr>
                <w:rFonts w:ascii="宋体" w:eastAsia="宋体" w:hAnsi="宋体" w:cs="宋体"/>
                <w:sz w:val="22"/>
              </w:rPr>
            </w:pPr>
          </w:p>
        </w:tc>
      </w:tr>
      <w:tr w:rsidR="009A56F9" w:rsidTr="009A56F9">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56F9" w:rsidRDefault="009A56F9" w:rsidP="00923934">
            <w:pPr>
              <w:tabs>
                <w:tab w:val="left" w:pos="900"/>
              </w:tabs>
              <w:spacing w:before="156" w:line="360" w:lineRule="auto"/>
              <w:rPr>
                <w:rFonts w:ascii="宋体" w:eastAsia="宋体" w:hAnsi="宋体" w:cs="宋体"/>
              </w:rPr>
            </w:pPr>
            <w:r>
              <w:rPr>
                <w:rFonts w:ascii="宋体" w:eastAsia="宋体" w:hAnsi="宋体" w:cs="宋体"/>
                <w:b/>
                <w:sz w:val="20"/>
              </w:rPr>
              <w:t>3</w:t>
            </w:r>
          </w:p>
        </w:tc>
        <w:tc>
          <w:tcPr>
            <w:tcW w:w="24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56F9" w:rsidRDefault="009A56F9" w:rsidP="00923934">
            <w:pPr>
              <w:tabs>
                <w:tab w:val="left" w:pos="900"/>
              </w:tabs>
              <w:spacing w:before="156" w:line="360" w:lineRule="auto"/>
              <w:rPr>
                <w:rFonts w:ascii="宋体" w:eastAsia="宋体" w:hAnsi="宋体" w:cs="宋体"/>
              </w:rPr>
            </w:pPr>
            <w:r>
              <w:rPr>
                <w:rFonts w:ascii="宋体" w:eastAsia="宋体" w:hAnsi="宋体" w:cs="宋体"/>
                <w:b/>
                <w:sz w:val="20"/>
              </w:rPr>
              <w:t>运行稳定性</w:t>
            </w:r>
          </w:p>
        </w:tc>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A56F9" w:rsidRDefault="009A56F9" w:rsidP="00923934">
            <w:pPr>
              <w:tabs>
                <w:tab w:val="left" w:pos="900"/>
              </w:tabs>
              <w:spacing w:before="156" w:line="360" w:lineRule="auto"/>
              <w:rPr>
                <w:rFonts w:ascii="宋体" w:eastAsia="宋体" w:hAnsi="宋体" w:cs="宋体"/>
              </w:rPr>
            </w:pPr>
            <w:r>
              <w:rPr>
                <w:rFonts w:ascii="宋体" w:eastAsia="宋体" w:hAnsi="宋体" w:cs="宋体"/>
                <w:b/>
                <w:sz w:val="20"/>
              </w:rPr>
              <w:t>运行一周时间，性能稳定</w:t>
            </w:r>
          </w:p>
        </w:tc>
        <w:tc>
          <w:tcPr>
            <w:tcW w:w="1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6F9" w:rsidRDefault="009A56F9" w:rsidP="00923934">
            <w:pPr>
              <w:tabs>
                <w:tab w:val="left" w:pos="900"/>
              </w:tabs>
              <w:spacing w:before="156" w:line="360" w:lineRule="auto"/>
              <w:rPr>
                <w:rFonts w:ascii="宋体" w:eastAsia="宋体" w:hAnsi="宋体" w:cs="宋体"/>
                <w:sz w:val="22"/>
              </w:rPr>
            </w:pPr>
          </w:p>
        </w:tc>
      </w:tr>
      <w:tr w:rsidR="009A56F9" w:rsidTr="009A56F9">
        <w:trPr>
          <w:trHeight w:val="1"/>
        </w:trPr>
        <w:tc>
          <w:tcPr>
            <w:tcW w:w="31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6F9" w:rsidRDefault="009A56F9" w:rsidP="00923934">
            <w:pPr>
              <w:tabs>
                <w:tab w:val="left" w:pos="900"/>
              </w:tabs>
              <w:spacing w:before="156" w:line="360" w:lineRule="auto"/>
              <w:rPr>
                <w:rFonts w:ascii="宋体" w:eastAsia="宋体" w:hAnsi="宋体" w:cs="宋体"/>
              </w:rPr>
            </w:pPr>
            <w:r>
              <w:rPr>
                <w:rFonts w:ascii="宋体" w:eastAsia="宋体" w:hAnsi="宋体" w:cs="宋体"/>
                <w:b/>
                <w:sz w:val="20"/>
              </w:rPr>
              <w:t>验收时是否需要供应商提供样品</w:t>
            </w:r>
          </w:p>
        </w:tc>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6F9" w:rsidRDefault="009A56F9" w:rsidP="00923934">
            <w:pPr>
              <w:tabs>
                <w:tab w:val="left" w:pos="900"/>
              </w:tabs>
              <w:spacing w:before="156" w:line="360" w:lineRule="auto"/>
            </w:pPr>
            <w:r>
              <w:rPr>
                <w:rFonts w:ascii="宋体" w:eastAsia="宋体" w:hAnsi="宋体" w:cs="宋体"/>
                <w:b/>
                <w:sz w:val="20"/>
              </w:rPr>
              <w:t>是</w:t>
            </w:r>
            <w:r>
              <w:rPr>
                <w:rFonts w:ascii="Segoe UI Symbol" w:eastAsia="Segoe UI Symbol" w:hAnsi="Segoe UI Symbol" w:cs="Segoe UI Symbol"/>
                <w:b/>
                <w:sz w:val="20"/>
              </w:rPr>
              <w:t>☑</w:t>
            </w:r>
          </w:p>
        </w:tc>
        <w:tc>
          <w:tcPr>
            <w:tcW w:w="1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6F9" w:rsidRDefault="009A56F9" w:rsidP="00923934">
            <w:pPr>
              <w:tabs>
                <w:tab w:val="left" w:pos="900"/>
              </w:tabs>
              <w:spacing w:before="156" w:line="360" w:lineRule="auto"/>
              <w:rPr>
                <w:rFonts w:ascii="宋体" w:eastAsia="宋体" w:hAnsi="宋体" w:cs="宋体"/>
              </w:rPr>
            </w:pPr>
            <w:r>
              <w:rPr>
                <w:rFonts w:ascii="宋体" w:eastAsia="宋体" w:hAnsi="宋体" w:cs="宋体"/>
                <w:b/>
                <w:sz w:val="20"/>
              </w:rPr>
              <w:t>否□</w:t>
            </w:r>
          </w:p>
        </w:tc>
      </w:tr>
      <w:tr w:rsidR="009A56F9" w:rsidTr="009A56F9">
        <w:trPr>
          <w:trHeight w:val="1"/>
        </w:trPr>
        <w:tc>
          <w:tcPr>
            <w:tcW w:w="31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6F9" w:rsidRDefault="009A56F9" w:rsidP="00923934">
            <w:pPr>
              <w:tabs>
                <w:tab w:val="left" w:pos="900"/>
              </w:tabs>
              <w:spacing w:before="156" w:line="360" w:lineRule="auto"/>
              <w:rPr>
                <w:rFonts w:ascii="宋体" w:eastAsia="宋体" w:hAnsi="宋体" w:cs="宋体"/>
              </w:rPr>
            </w:pPr>
            <w:r>
              <w:rPr>
                <w:rFonts w:ascii="宋体" w:eastAsia="宋体" w:hAnsi="宋体" w:cs="宋体"/>
                <w:b/>
                <w:sz w:val="20"/>
              </w:rPr>
              <w:t>验收时是否需供应商提供必要的其他设备</w:t>
            </w:r>
          </w:p>
        </w:tc>
        <w:tc>
          <w:tcPr>
            <w:tcW w:w="32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6F9" w:rsidRDefault="009A56F9" w:rsidP="00923934">
            <w:pPr>
              <w:tabs>
                <w:tab w:val="left" w:pos="900"/>
              </w:tabs>
              <w:spacing w:before="156" w:line="360" w:lineRule="auto"/>
            </w:pPr>
            <w:r>
              <w:rPr>
                <w:rFonts w:ascii="宋体" w:eastAsia="宋体" w:hAnsi="宋体" w:cs="宋体"/>
                <w:b/>
                <w:sz w:val="20"/>
              </w:rPr>
              <w:t>是</w:t>
            </w:r>
            <w:r>
              <w:rPr>
                <w:rFonts w:ascii="Segoe UI Symbol" w:eastAsia="Segoe UI Symbol" w:hAnsi="Segoe UI Symbol" w:cs="Segoe UI Symbol"/>
                <w:b/>
                <w:sz w:val="20"/>
              </w:rPr>
              <w:t>☑</w:t>
            </w:r>
          </w:p>
        </w:tc>
        <w:tc>
          <w:tcPr>
            <w:tcW w:w="1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A56F9" w:rsidRDefault="009A56F9" w:rsidP="00923934">
            <w:pPr>
              <w:tabs>
                <w:tab w:val="left" w:pos="900"/>
              </w:tabs>
              <w:spacing w:before="156" w:line="360" w:lineRule="auto"/>
              <w:rPr>
                <w:rFonts w:ascii="宋体" w:eastAsia="宋体" w:hAnsi="宋体" w:cs="宋体"/>
              </w:rPr>
            </w:pPr>
            <w:r>
              <w:rPr>
                <w:rFonts w:ascii="宋体" w:eastAsia="宋体" w:hAnsi="宋体" w:cs="宋体"/>
                <w:b/>
                <w:sz w:val="20"/>
              </w:rPr>
              <w:t>否□</w:t>
            </w:r>
          </w:p>
        </w:tc>
      </w:tr>
    </w:tbl>
    <w:p w:rsidR="009A56F9" w:rsidRDefault="009A56F9" w:rsidP="009A56F9">
      <w:pPr>
        <w:rPr>
          <w:rFonts w:ascii="等线" w:eastAsia="等线" w:hAnsi="等线" w:cs="等线"/>
        </w:rPr>
      </w:pPr>
    </w:p>
    <w:p w:rsidR="00CD6A8B" w:rsidRDefault="00CD6A8B"/>
    <w:sectPr w:rsidR="00CD6A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F2F10"/>
    <w:multiLevelType w:val="multilevel"/>
    <w:tmpl w:val="4AE00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6F9"/>
    <w:rsid w:val="00106346"/>
    <w:rsid w:val="00142C7D"/>
    <w:rsid w:val="002D4CD4"/>
    <w:rsid w:val="002E214C"/>
    <w:rsid w:val="003978D1"/>
    <w:rsid w:val="004207F7"/>
    <w:rsid w:val="00467B34"/>
    <w:rsid w:val="00477E55"/>
    <w:rsid w:val="00594874"/>
    <w:rsid w:val="00856AE5"/>
    <w:rsid w:val="00915B9B"/>
    <w:rsid w:val="00996C7B"/>
    <w:rsid w:val="009A56F9"/>
    <w:rsid w:val="009C0541"/>
    <w:rsid w:val="00AB01CC"/>
    <w:rsid w:val="00B15C26"/>
    <w:rsid w:val="00CD6A8B"/>
    <w:rsid w:val="00DC6F57"/>
    <w:rsid w:val="00E42F97"/>
    <w:rsid w:val="00E56236"/>
    <w:rsid w:val="00F87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CD9B9"/>
  <w15:chartTrackingRefBased/>
  <w15:docId w15:val="{ECA6ED2D-CE06-4626-A008-A9D3845C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6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2023-11-09T10:26:00Z</dcterms:created>
  <dcterms:modified xsi:type="dcterms:W3CDTF">2023-11-09T13:28:00Z</dcterms:modified>
</cp:coreProperties>
</file>