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0D887">
      <w:pPr>
        <w:widowControl/>
        <w:spacing w:line="450" w:lineRule="atLeast"/>
        <w:jc w:val="center"/>
        <w:textAlignment w:val="baseline"/>
        <w:rPr>
          <w:rFonts w:ascii="宋体" w:hAnsi="宋体"/>
          <w:b/>
          <w:bCs/>
          <w:sz w:val="36"/>
        </w:rPr>
      </w:pPr>
      <w:bookmarkStart w:id="0" w:name="_Toc38367762"/>
      <w:r>
        <w:rPr>
          <w:rFonts w:hint="eastAsia" w:ascii="宋体" w:hAnsi="宋体" w:cs="Arial"/>
          <w:b/>
          <w:bCs/>
          <w:sz w:val="36"/>
          <w:szCs w:val="32"/>
        </w:rPr>
        <w:t>创新港三菱电梯维保服务</w:t>
      </w:r>
      <w:r>
        <w:rPr>
          <w:rFonts w:ascii="宋体" w:hAnsi="宋体"/>
          <w:b/>
          <w:bCs/>
          <w:sz w:val="36"/>
        </w:rPr>
        <w:t>采购需求</w:t>
      </w:r>
      <w:bookmarkEnd w:id="0"/>
    </w:p>
    <w:p w14:paraId="4E408789">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D8D2752">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2D0B717A">
      <w:pPr>
        <w:spacing w:line="360" w:lineRule="auto"/>
        <w:ind w:firstLine="420" w:firstLineChars="200"/>
        <w:rPr>
          <w:rFonts w:hAnsi="宋体"/>
          <w:color w:val="FF0000"/>
          <w:szCs w:val="21"/>
        </w:rPr>
      </w:pPr>
      <w:r>
        <w:rPr>
          <w:rFonts w:hint="eastAsia"/>
          <w:szCs w:val="21"/>
        </w:rPr>
        <w:t>本采购项目为</w:t>
      </w:r>
      <w:bookmarkStart w:id="5" w:name="_GoBack"/>
      <w:bookmarkEnd w:id="5"/>
      <w:r>
        <w:rPr>
          <w:rFonts w:hint="eastAsia"/>
          <w:color w:val="auto"/>
          <w:szCs w:val="21"/>
          <w:highlight w:val="none"/>
          <w:lang w:val="en-US" w:eastAsia="zh-CN"/>
        </w:rPr>
        <w:t>2024年8月16日—2027年08月15日</w:t>
      </w:r>
      <w:r>
        <w:rPr>
          <w:rFonts w:hint="eastAsia"/>
          <w:szCs w:val="21"/>
        </w:rPr>
        <w:t>西安交通大学创新港190部三菱电梯维保服务1项，主要包括电梯日常保养、电梯自检、电梯年检、运行分析、电梯维修、紧急救援等(详细要求见后)。</w:t>
      </w:r>
    </w:p>
    <w:p w14:paraId="62372222">
      <w:pPr>
        <w:tabs>
          <w:tab w:val="left" w:pos="900"/>
        </w:tabs>
        <w:spacing w:before="156" w:beforeLines="50" w:line="360" w:lineRule="auto"/>
        <w:rPr>
          <w:b/>
          <w:szCs w:val="21"/>
        </w:rPr>
      </w:pPr>
      <w:r>
        <w:rPr>
          <w:rFonts w:hAnsi="宋体"/>
          <w:b/>
          <w:szCs w:val="21"/>
        </w:rPr>
        <w:t>（二）为落实政府采购政策需满足的要求</w:t>
      </w:r>
    </w:p>
    <w:p w14:paraId="13F8A46B">
      <w:pPr>
        <w:spacing w:line="360" w:lineRule="auto"/>
        <w:ind w:firstLine="420" w:firstLineChars="200"/>
        <w:rPr>
          <w:szCs w:val="21"/>
        </w:rPr>
      </w:pPr>
      <w:r>
        <w:rPr>
          <w:rFonts w:hint="eastAsia"/>
          <w:szCs w:val="21"/>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0B65E624">
      <w:pPr>
        <w:spacing w:line="360" w:lineRule="auto"/>
        <w:ind w:firstLine="420" w:firstLineChars="200"/>
        <w:rPr>
          <w:szCs w:val="21"/>
        </w:rPr>
      </w:pPr>
      <w:r>
        <w:rPr>
          <w:rFonts w:hint="eastAsia"/>
          <w:szCs w:val="21"/>
        </w:rPr>
        <w:t>本项目采购标的对应的《中小企业划型标准规定》所属行业为：</w:t>
      </w:r>
      <w:r>
        <w:rPr>
          <w:rFonts w:hint="eastAsia"/>
          <w:szCs w:val="21"/>
          <w:u w:val="single"/>
          <w:lang w:val="en-US" w:eastAsia="zh-CN"/>
        </w:rPr>
        <w:t>其他未列明行业</w:t>
      </w:r>
      <w:r>
        <w:rPr>
          <w:rFonts w:hint="eastAsia"/>
          <w:szCs w:val="21"/>
        </w:rPr>
        <w:t>。</w:t>
      </w:r>
    </w:p>
    <w:p w14:paraId="271CED84">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40C7CE88">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D9BEA30">
      <w:pPr>
        <w:numPr>
          <w:ilvl w:val="0"/>
          <w:numId w:val="1"/>
        </w:numPr>
        <w:tabs>
          <w:tab w:val="left" w:pos="900"/>
        </w:tabs>
        <w:spacing w:before="156" w:beforeLines="50" w:line="360" w:lineRule="auto"/>
        <w:ind w:left="0" w:firstLine="420" w:firstLineChars="200"/>
        <w:rPr>
          <w:szCs w:val="21"/>
        </w:rPr>
      </w:pPr>
      <w:r>
        <w:rPr>
          <w:rFonts w:hint="eastAsia"/>
          <w:szCs w:val="21"/>
        </w:rPr>
        <w:t>TSG-T5002-2017电梯使用管理与维护保养规则；</w:t>
      </w:r>
    </w:p>
    <w:p w14:paraId="67F701E9">
      <w:pPr>
        <w:numPr>
          <w:ilvl w:val="0"/>
          <w:numId w:val="1"/>
        </w:numPr>
        <w:tabs>
          <w:tab w:val="left" w:pos="900"/>
        </w:tabs>
        <w:spacing w:before="156" w:beforeLines="50" w:line="360" w:lineRule="auto"/>
        <w:ind w:left="0" w:firstLine="420" w:firstLineChars="200"/>
        <w:rPr>
          <w:szCs w:val="21"/>
        </w:rPr>
      </w:pPr>
      <w:r>
        <w:rPr>
          <w:rFonts w:hint="eastAsia"/>
          <w:szCs w:val="21"/>
        </w:rPr>
        <w:t>TSG-T7001-2023电梯监督检验和定期检验规则；</w:t>
      </w:r>
    </w:p>
    <w:p w14:paraId="61F93084">
      <w:pPr>
        <w:numPr>
          <w:ilvl w:val="0"/>
          <w:numId w:val="1"/>
        </w:numPr>
        <w:tabs>
          <w:tab w:val="left" w:pos="900"/>
        </w:tabs>
        <w:spacing w:before="156" w:beforeLines="50" w:line="360" w:lineRule="auto"/>
        <w:ind w:left="0" w:firstLine="420" w:firstLineChars="200"/>
        <w:rPr>
          <w:szCs w:val="21"/>
        </w:rPr>
      </w:pPr>
      <w:r>
        <w:rPr>
          <w:rFonts w:hint="eastAsia"/>
          <w:szCs w:val="21"/>
        </w:rPr>
        <w:t>GB/T 10058-2009电梯技术条件；</w:t>
      </w:r>
    </w:p>
    <w:p w14:paraId="55A7373D">
      <w:pPr>
        <w:numPr>
          <w:ilvl w:val="0"/>
          <w:numId w:val="1"/>
        </w:numPr>
        <w:tabs>
          <w:tab w:val="left" w:pos="900"/>
        </w:tabs>
        <w:spacing w:before="156" w:beforeLines="50" w:line="360" w:lineRule="auto"/>
        <w:ind w:left="0" w:firstLine="420" w:firstLineChars="200"/>
        <w:rPr>
          <w:szCs w:val="21"/>
        </w:rPr>
      </w:pPr>
      <w:r>
        <w:rPr>
          <w:rFonts w:hint="eastAsia"/>
          <w:szCs w:val="21"/>
        </w:rPr>
        <w:t>GB/T-24474-2009电梯乘运质量检测；</w:t>
      </w:r>
    </w:p>
    <w:p w14:paraId="6D74AEC7">
      <w:pPr>
        <w:numPr>
          <w:ilvl w:val="0"/>
          <w:numId w:val="1"/>
        </w:numPr>
        <w:tabs>
          <w:tab w:val="left" w:pos="900"/>
        </w:tabs>
        <w:spacing w:before="156" w:beforeLines="50" w:line="360" w:lineRule="auto"/>
        <w:ind w:left="0" w:firstLine="420" w:firstLineChars="200"/>
        <w:rPr>
          <w:szCs w:val="21"/>
        </w:rPr>
      </w:pPr>
      <w:r>
        <w:rPr>
          <w:rFonts w:hint="eastAsia"/>
          <w:szCs w:val="21"/>
        </w:rPr>
        <w:t>GB 24804-2009提高再用电梯安全性规范；</w:t>
      </w:r>
    </w:p>
    <w:p w14:paraId="49367F33">
      <w:pPr>
        <w:numPr>
          <w:ilvl w:val="0"/>
          <w:numId w:val="1"/>
        </w:numPr>
        <w:tabs>
          <w:tab w:val="left" w:pos="900"/>
        </w:tabs>
        <w:spacing w:before="156" w:beforeLines="50" w:line="360" w:lineRule="auto"/>
        <w:ind w:left="0" w:firstLine="420" w:firstLineChars="200"/>
        <w:rPr>
          <w:szCs w:val="21"/>
        </w:rPr>
      </w:pPr>
      <w:r>
        <w:rPr>
          <w:rFonts w:hint="eastAsia"/>
          <w:szCs w:val="21"/>
        </w:rPr>
        <w:t>GB/T 18775-2009电梯自动扶梯和人行道维修规范；</w:t>
      </w:r>
    </w:p>
    <w:p w14:paraId="75B79DE3">
      <w:pPr>
        <w:tabs>
          <w:tab w:val="left" w:pos="900"/>
        </w:tabs>
        <w:spacing w:before="156" w:beforeLines="50" w:line="360" w:lineRule="auto"/>
        <w:rPr>
          <w:szCs w:val="21"/>
        </w:rPr>
      </w:pPr>
      <w:r>
        <w:rPr>
          <w:rFonts w:hint="eastAsia"/>
          <w:szCs w:val="21"/>
        </w:rPr>
        <w:t>未尽事项参考国家对应的法律法规等，学校对应的管理办法。</w:t>
      </w:r>
    </w:p>
    <w:p w14:paraId="1788D12C">
      <w:pPr>
        <w:tabs>
          <w:tab w:val="left" w:pos="900"/>
        </w:tabs>
        <w:spacing w:before="156" w:beforeLines="50" w:line="360" w:lineRule="auto"/>
        <w:rPr>
          <w:rFonts w:hAnsi="宋体"/>
          <w:b/>
          <w:szCs w:val="21"/>
        </w:rPr>
      </w:pPr>
      <w:r>
        <w:rPr>
          <w:rFonts w:hint="eastAsia" w:hAnsi="宋体"/>
          <w:b/>
          <w:szCs w:val="21"/>
        </w:rPr>
        <w:t>三、采购标的概况</w:t>
      </w:r>
    </w:p>
    <w:p w14:paraId="1A78D9F7">
      <w:pPr>
        <w:spacing w:before="156" w:beforeLines="50" w:line="360" w:lineRule="auto"/>
        <w:rPr>
          <w:szCs w:val="21"/>
          <w:u w:val="single"/>
        </w:rPr>
      </w:pPr>
      <w:r>
        <w:rPr>
          <w:rFonts w:hint="eastAsia" w:ascii="宋体" w:hAnsi="宋体"/>
          <w:szCs w:val="21"/>
        </w:rPr>
        <w:t>（一）采购项目名称：</w:t>
      </w:r>
      <w:r>
        <w:rPr>
          <w:rFonts w:hint="eastAsia"/>
          <w:szCs w:val="21"/>
          <w:u w:val="single"/>
        </w:rPr>
        <w:t xml:space="preserve"> 创新港三菱电梯维保服务    </w:t>
      </w:r>
    </w:p>
    <w:p w14:paraId="6F02574E">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190部电梯3年维保服务</w:t>
      </w:r>
      <w:r>
        <w:rPr>
          <w:rFonts w:hAnsi="宋体"/>
          <w:szCs w:val="21"/>
          <w:u w:val="single"/>
        </w:rPr>
        <w:t xml:space="preserve">   </w:t>
      </w:r>
    </w:p>
    <w:p w14:paraId="44C2F668">
      <w:pPr>
        <w:spacing w:before="156" w:beforeLines="50" w:line="360" w:lineRule="auto"/>
        <w:rPr>
          <w:rFonts w:hAnsi="宋体"/>
          <w:szCs w:val="21"/>
        </w:rPr>
      </w:pPr>
      <w:r>
        <w:rPr>
          <w:rFonts w:hint="eastAsia" w:hAnsi="宋体"/>
          <w:szCs w:val="21"/>
        </w:rPr>
        <w:t>（三）最高限价：一年费用人民币</w:t>
      </w:r>
      <w:r>
        <w:rPr>
          <w:rFonts w:hint="eastAsia" w:hAnsi="宋体"/>
          <w:szCs w:val="21"/>
          <w:u w:val="single"/>
        </w:rPr>
        <w:t xml:space="preserve"> </w:t>
      </w:r>
      <w:r>
        <w:rPr>
          <w:rFonts w:hAnsi="宋体"/>
          <w:szCs w:val="21"/>
          <w:u w:val="single"/>
        </w:rPr>
        <w:t xml:space="preserve">827250 </w:t>
      </w:r>
      <w:r>
        <w:rPr>
          <w:rFonts w:hint="eastAsia" w:hAnsi="宋体"/>
          <w:szCs w:val="21"/>
        </w:rPr>
        <w:t>元，一招三年</w:t>
      </w:r>
      <w:r>
        <w:rPr>
          <w:rFonts w:hint="eastAsia" w:hAnsi="宋体"/>
          <w:szCs w:val="21"/>
          <w:lang w:eastAsia="zh-CN"/>
        </w:rPr>
        <w:t>，</w:t>
      </w:r>
      <w:r>
        <w:rPr>
          <w:rFonts w:hint="eastAsia" w:hAnsi="宋体"/>
          <w:szCs w:val="21"/>
          <w:lang w:val="en-US" w:eastAsia="zh-CN"/>
        </w:rPr>
        <w:t>合同一年一签</w:t>
      </w:r>
      <w:r>
        <w:rPr>
          <w:rFonts w:hint="eastAsia" w:hAnsi="宋体"/>
          <w:szCs w:val="21"/>
        </w:rPr>
        <w:t>。</w:t>
      </w:r>
    </w:p>
    <w:p w14:paraId="61E3909D">
      <w:pPr>
        <w:tabs>
          <w:tab w:val="left" w:pos="900"/>
        </w:tabs>
        <w:spacing w:before="156" w:beforeLines="50" w:line="360" w:lineRule="auto"/>
        <w:rPr>
          <w:rFonts w:hAnsi="宋体"/>
          <w:szCs w:val="21"/>
        </w:rPr>
      </w:pPr>
      <w:r>
        <w:rPr>
          <w:rFonts w:hint="eastAsia" w:hAnsi="宋体"/>
          <w:szCs w:val="21"/>
        </w:rPr>
        <w:t>（四）</w:t>
      </w:r>
      <w:r>
        <w:rPr>
          <w:rFonts w:hAnsi="宋体"/>
          <w:szCs w:val="21"/>
        </w:rPr>
        <w:t>交付地点：</w:t>
      </w:r>
      <w:r>
        <w:rPr>
          <w:rFonts w:hint="eastAsia" w:hAnsi="宋体"/>
          <w:szCs w:val="21"/>
          <w:u w:val="single"/>
        </w:rPr>
        <w:t xml:space="preserve"> 西安交通大学创新港校区</w:t>
      </w:r>
      <w:r>
        <w:rPr>
          <w:rFonts w:hAnsi="宋体"/>
          <w:szCs w:val="21"/>
          <w:u w:val="single"/>
        </w:rPr>
        <w:t xml:space="preserve"> </w:t>
      </w:r>
      <w:r>
        <w:rPr>
          <w:rFonts w:hint="eastAsia" w:hAnsi="宋体"/>
          <w:szCs w:val="21"/>
        </w:rPr>
        <w:t>。</w:t>
      </w:r>
    </w:p>
    <w:p w14:paraId="579879D2">
      <w:pPr>
        <w:tabs>
          <w:tab w:val="left" w:pos="900"/>
        </w:tabs>
        <w:spacing w:before="156" w:beforeLines="50" w:line="360" w:lineRule="auto"/>
        <w:rPr>
          <w:rFonts w:hAnsi="宋体"/>
          <w:szCs w:val="21"/>
        </w:rPr>
      </w:pPr>
      <w:r>
        <w:rPr>
          <w:rFonts w:hint="eastAsia" w:hAnsi="宋体"/>
          <w:szCs w:val="21"/>
        </w:rPr>
        <w:t>（五）付款进度安排：</w:t>
      </w:r>
      <w:r>
        <w:rPr>
          <w:rFonts w:hint="eastAsia" w:hAnsi="宋体"/>
          <w:szCs w:val="21"/>
          <w:u w:val="single"/>
        </w:rPr>
        <w:t xml:space="preserve"> 每月考核，按季度支付</w:t>
      </w:r>
      <w:r>
        <w:rPr>
          <w:rFonts w:hAnsi="宋体"/>
          <w:szCs w:val="21"/>
          <w:u w:val="single"/>
        </w:rPr>
        <w:t xml:space="preserve"> </w:t>
      </w:r>
      <w:r>
        <w:rPr>
          <w:rFonts w:hint="eastAsia" w:hAnsi="宋体"/>
          <w:szCs w:val="21"/>
        </w:rPr>
        <w:t>。</w:t>
      </w:r>
    </w:p>
    <w:p w14:paraId="3DEB2F05">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263FFFD5">
      <w:pPr>
        <w:pStyle w:val="2"/>
        <w:rPr>
          <w:sz w:val="21"/>
          <w:szCs w:val="21"/>
        </w:rPr>
      </w:pPr>
      <w:r>
        <w:rPr>
          <w:rFonts w:hint="eastAsia"/>
          <w:sz w:val="21"/>
          <w:szCs w:val="21"/>
        </w:rPr>
        <w:t>（一）服务内容</w:t>
      </w:r>
    </w:p>
    <w:p w14:paraId="3ABA2B5E">
      <w:pPr>
        <w:numPr>
          <w:ilvl w:val="0"/>
          <w:numId w:val="2"/>
        </w:numPr>
        <w:tabs>
          <w:tab w:val="left" w:pos="900"/>
        </w:tabs>
        <w:spacing w:before="156" w:beforeLines="50" w:line="360" w:lineRule="auto"/>
        <w:ind w:firstLine="420" w:firstLineChars="200"/>
        <w:rPr>
          <w:szCs w:val="21"/>
        </w:rPr>
      </w:pPr>
      <w:r>
        <w:rPr>
          <w:rFonts w:hint="eastAsia"/>
          <w:szCs w:val="21"/>
        </w:rPr>
        <w:t xml:space="preserve">投标人需保证电梯安全可靠、有序、舒适的运行。  </w:t>
      </w:r>
    </w:p>
    <w:p w14:paraId="7A3EED6B">
      <w:pPr>
        <w:numPr>
          <w:ilvl w:val="0"/>
          <w:numId w:val="2"/>
        </w:numPr>
        <w:tabs>
          <w:tab w:val="left" w:pos="900"/>
        </w:tabs>
        <w:spacing w:before="156" w:beforeLines="50" w:line="360" w:lineRule="auto"/>
        <w:ind w:firstLine="420" w:firstLineChars="200"/>
        <w:rPr>
          <w:szCs w:val="21"/>
        </w:rPr>
      </w:pPr>
      <w:r>
        <w:rPr>
          <w:rFonts w:hint="eastAsia"/>
          <w:szCs w:val="21"/>
        </w:rPr>
        <w:t>每台电梯每月至少维保2次，每年至少维保25次，维保内容按照国家相关规定执行。</w:t>
      </w:r>
    </w:p>
    <w:p w14:paraId="7B09D2CD">
      <w:pPr>
        <w:numPr>
          <w:ilvl w:val="0"/>
          <w:numId w:val="2"/>
        </w:numPr>
        <w:tabs>
          <w:tab w:val="left" w:pos="900"/>
        </w:tabs>
        <w:spacing w:before="156" w:beforeLines="50" w:line="360" w:lineRule="auto"/>
        <w:ind w:firstLine="420" w:firstLineChars="200"/>
        <w:rPr>
          <w:szCs w:val="21"/>
        </w:rPr>
      </w:pPr>
      <w:r>
        <w:rPr>
          <w:rFonts w:hint="eastAsia"/>
          <w:szCs w:val="21"/>
        </w:rPr>
        <w:t>投标人维保范围特别指出包括电梯的监控设备、井道照明机房照明及轿箱照明、设备及机房卫生、轿箱内贴纸。</w:t>
      </w:r>
    </w:p>
    <w:p w14:paraId="5C0A8DF2">
      <w:pPr>
        <w:numPr>
          <w:ilvl w:val="0"/>
          <w:numId w:val="2"/>
        </w:numPr>
        <w:tabs>
          <w:tab w:val="left" w:pos="900"/>
        </w:tabs>
        <w:spacing w:before="156" w:beforeLines="50" w:line="360" w:lineRule="auto"/>
        <w:ind w:firstLine="420" w:firstLineChars="200"/>
        <w:rPr>
          <w:szCs w:val="21"/>
        </w:rPr>
      </w:pPr>
      <w:r>
        <w:rPr>
          <w:rFonts w:hint="eastAsia"/>
          <w:szCs w:val="21"/>
        </w:rPr>
        <w:t xml:space="preserve">投标人负责办理年检相关手续，保证采购人电梯年检通过，年检费用由招标方负责，限速器—安全钳动作试验、下行制动实验费用、复检费用由投标人负责。 </w:t>
      </w:r>
    </w:p>
    <w:p w14:paraId="30F8B89D">
      <w:pPr>
        <w:numPr>
          <w:ilvl w:val="0"/>
          <w:numId w:val="2"/>
        </w:numPr>
        <w:tabs>
          <w:tab w:val="left" w:pos="900"/>
        </w:tabs>
        <w:spacing w:before="156" w:beforeLines="50" w:line="360" w:lineRule="auto"/>
        <w:ind w:firstLine="420" w:firstLineChars="200"/>
        <w:rPr>
          <w:szCs w:val="21"/>
        </w:rPr>
      </w:pPr>
      <w:r>
        <w:rPr>
          <w:rFonts w:hint="eastAsia"/>
          <w:szCs w:val="21"/>
        </w:rPr>
        <w:t xml:space="preserve">投标人负责监视电梯状态（运行异响、运行平稳度、运行次数、电梯所有部件外观及标签、安全贴纸、元器件老化程度等），如果发现任何异常应及时告知采购人，对影响电梯安全运行的问题应及时拿出可行性方案。 </w:t>
      </w:r>
    </w:p>
    <w:p w14:paraId="09E42699">
      <w:pPr>
        <w:numPr>
          <w:ilvl w:val="0"/>
          <w:numId w:val="2"/>
        </w:numPr>
        <w:tabs>
          <w:tab w:val="left" w:pos="900"/>
        </w:tabs>
        <w:spacing w:before="156" w:beforeLines="50" w:line="360" w:lineRule="auto"/>
        <w:ind w:firstLine="420" w:firstLineChars="200"/>
        <w:rPr>
          <w:szCs w:val="21"/>
        </w:rPr>
      </w:pPr>
      <w:r>
        <w:rPr>
          <w:rFonts w:hint="eastAsia"/>
          <w:szCs w:val="21"/>
        </w:rPr>
        <w:t>因电梯使用不当引发的电梯故障停梯，投标人应尽维修责任，尽快恢复电梯正常运行。</w:t>
      </w:r>
    </w:p>
    <w:p w14:paraId="1079AC69">
      <w:pPr>
        <w:numPr>
          <w:ilvl w:val="0"/>
          <w:numId w:val="2"/>
        </w:numPr>
        <w:tabs>
          <w:tab w:val="left" w:pos="900"/>
        </w:tabs>
        <w:spacing w:before="156" w:beforeLines="50" w:line="360" w:lineRule="auto"/>
        <w:ind w:firstLine="420" w:firstLineChars="200"/>
        <w:rPr>
          <w:szCs w:val="21"/>
        </w:rPr>
      </w:pPr>
      <w:r>
        <w:rPr>
          <w:rFonts w:hint="eastAsia"/>
          <w:szCs w:val="21"/>
        </w:rPr>
        <w:t>电梯故障停梯时间不得超过24小时，如有特殊情况（电梯配件损坏需更换、发生事故需安全评估）停梯不得超过3天。</w:t>
      </w:r>
    </w:p>
    <w:p w14:paraId="0F9506E5">
      <w:pPr>
        <w:numPr>
          <w:ilvl w:val="0"/>
          <w:numId w:val="2"/>
        </w:numPr>
        <w:tabs>
          <w:tab w:val="left" w:pos="900"/>
        </w:tabs>
        <w:spacing w:before="156" w:beforeLines="50" w:line="360" w:lineRule="auto"/>
        <w:ind w:firstLine="420" w:firstLineChars="200"/>
        <w:rPr>
          <w:szCs w:val="21"/>
        </w:rPr>
      </w:pPr>
      <w:r>
        <w:rPr>
          <w:rFonts w:hint="eastAsia"/>
          <w:szCs w:val="21"/>
        </w:rPr>
        <w:t xml:space="preserve">由于投标人维保不当或失误造成的电梯损坏及由此产生的人身伤害赔偿、电梯维修费用等由投标人承担。 </w:t>
      </w:r>
    </w:p>
    <w:p w14:paraId="6F81D114">
      <w:pPr>
        <w:numPr>
          <w:ilvl w:val="0"/>
          <w:numId w:val="2"/>
        </w:numPr>
        <w:tabs>
          <w:tab w:val="left" w:pos="900"/>
        </w:tabs>
        <w:spacing w:before="156" w:beforeLines="50" w:line="360" w:lineRule="auto"/>
        <w:ind w:firstLine="420" w:firstLineChars="200"/>
        <w:rPr>
          <w:szCs w:val="21"/>
        </w:rPr>
      </w:pPr>
      <w:r>
        <w:rPr>
          <w:rFonts w:hint="eastAsia"/>
          <w:szCs w:val="21"/>
        </w:rPr>
        <w:t>电梯被更换的所有零配件属采购人所有，能修复的机械配件由投标人负责维修，电子器件只更换不维修。单次单个配件市场价格在</w:t>
      </w:r>
      <w:r>
        <w:rPr>
          <w:szCs w:val="21"/>
        </w:rPr>
        <w:t>1000</w:t>
      </w:r>
      <w:r>
        <w:rPr>
          <w:rFonts w:hint="eastAsia"/>
          <w:szCs w:val="21"/>
        </w:rPr>
        <w:t>元以下（含</w:t>
      </w:r>
      <w:r>
        <w:rPr>
          <w:szCs w:val="21"/>
        </w:rPr>
        <w:t>100</w:t>
      </w:r>
      <w:r>
        <w:rPr>
          <w:rFonts w:hint="eastAsia"/>
          <w:szCs w:val="21"/>
        </w:rPr>
        <w:t>0元）的配件由中标人采购、更换并承担相关费用，采购相关单据需在主管部门备案；1000元以上的由投标人向采购人提出纸质申请，采购人同意后方可实施。另外，设备大修所涉及的人工费包含在本采购项目内。</w:t>
      </w:r>
    </w:p>
    <w:p w14:paraId="6B44E714">
      <w:pPr>
        <w:numPr>
          <w:ilvl w:val="0"/>
          <w:numId w:val="2"/>
        </w:numPr>
        <w:tabs>
          <w:tab w:val="left" w:pos="900"/>
        </w:tabs>
        <w:spacing w:before="156" w:beforeLines="50" w:line="360" w:lineRule="auto"/>
        <w:ind w:firstLine="420" w:firstLineChars="200"/>
        <w:rPr>
          <w:szCs w:val="21"/>
        </w:rPr>
      </w:pPr>
      <w:r>
        <w:rPr>
          <w:rFonts w:hint="eastAsia"/>
          <w:szCs w:val="21"/>
        </w:rPr>
        <w:t>维护保养工作所涉及到的润滑剂均由中标方提供，废弃油脂由中标方处理。</w:t>
      </w:r>
    </w:p>
    <w:p w14:paraId="7D55B027">
      <w:pPr>
        <w:numPr>
          <w:ilvl w:val="0"/>
          <w:numId w:val="2"/>
        </w:numPr>
        <w:tabs>
          <w:tab w:val="left" w:pos="900"/>
        </w:tabs>
        <w:spacing w:before="156" w:beforeLines="50" w:line="360" w:lineRule="auto"/>
        <w:ind w:firstLine="420" w:firstLineChars="200"/>
        <w:rPr>
          <w:szCs w:val="21"/>
        </w:rPr>
      </w:pPr>
      <w:r>
        <w:rPr>
          <w:rFonts w:hint="eastAsia"/>
          <w:szCs w:val="21"/>
        </w:rPr>
        <w:t>投标人应提供详细维保服务方案和计划，并承诺维保人员应在每月提供给采购人一份电梯运行及维保情况报告和维保计划（内容包含维保时间、维保项目、维保目的、维保达到效果、参加人员名单）。</w:t>
      </w:r>
    </w:p>
    <w:p w14:paraId="4EABAF05">
      <w:pPr>
        <w:numPr>
          <w:ilvl w:val="0"/>
          <w:numId w:val="2"/>
        </w:numPr>
        <w:tabs>
          <w:tab w:val="left" w:pos="900"/>
        </w:tabs>
        <w:spacing w:before="156" w:beforeLines="50" w:line="360" w:lineRule="auto"/>
        <w:ind w:firstLine="420" w:firstLineChars="200"/>
        <w:rPr>
          <w:szCs w:val="21"/>
        </w:rPr>
      </w:pPr>
      <w:r>
        <w:rPr>
          <w:rFonts w:hint="eastAsia"/>
          <w:szCs w:val="21"/>
        </w:rPr>
        <w:t xml:space="preserve">投标人维保人员在采购人区域内受到任何财产与人身伤害由投标人负责。 </w:t>
      </w:r>
    </w:p>
    <w:p w14:paraId="65D8F194">
      <w:pPr>
        <w:numPr>
          <w:ilvl w:val="0"/>
          <w:numId w:val="2"/>
        </w:numPr>
        <w:tabs>
          <w:tab w:val="left" w:pos="900"/>
        </w:tabs>
        <w:spacing w:before="156" w:beforeLines="50" w:line="360" w:lineRule="auto"/>
        <w:ind w:firstLine="420" w:firstLineChars="200"/>
        <w:rPr>
          <w:szCs w:val="21"/>
        </w:rPr>
      </w:pPr>
      <w:r>
        <w:rPr>
          <w:rFonts w:hint="eastAsia"/>
          <w:szCs w:val="21"/>
        </w:rPr>
        <w:t>电梯保养人员要固定，有2年以上本现场相关型号电梯的维保工作经验，遵守职业道德。采购人有权要求调整不适合的维保人员。</w:t>
      </w:r>
    </w:p>
    <w:p w14:paraId="7B591400">
      <w:pPr>
        <w:numPr>
          <w:ilvl w:val="0"/>
          <w:numId w:val="2"/>
        </w:numPr>
        <w:tabs>
          <w:tab w:val="left" w:pos="900"/>
        </w:tabs>
        <w:spacing w:before="156" w:beforeLines="50" w:line="360" w:lineRule="auto"/>
        <w:ind w:firstLine="420" w:firstLineChars="200"/>
        <w:rPr>
          <w:szCs w:val="21"/>
        </w:rPr>
      </w:pPr>
      <w:r>
        <w:rPr>
          <w:rFonts w:hint="eastAsia"/>
          <w:szCs w:val="21"/>
        </w:rPr>
        <w:t>投标人维保人员在采购人现场工作的，采购人提供办公场所，投标人必须遵守采购人针对办公场所制定的所有制度。投标人应配合采购人组织的一切与电梯相关的工作，并提供技术支持。</w:t>
      </w:r>
    </w:p>
    <w:p w14:paraId="65823D9B">
      <w:pPr>
        <w:numPr>
          <w:ilvl w:val="0"/>
          <w:numId w:val="2"/>
        </w:numPr>
        <w:tabs>
          <w:tab w:val="left" w:pos="900"/>
        </w:tabs>
        <w:spacing w:before="156" w:beforeLines="50" w:line="360" w:lineRule="auto"/>
        <w:ind w:firstLine="420" w:firstLineChars="200"/>
        <w:rPr>
          <w:szCs w:val="21"/>
        </w:rPr>
      </w:pPr>
      <w:r>
        <w:rPr>
          <w:rFonts w:hint="eastAsia"/>
          <w:szCs w:val="21"/>
        </w:rPr>
        <w:t>投标人在维护保养过程中，免费调换因保养不当而损坏的零部件；如因采购人管理、使用不当、人为损坏、不可抗力或非保养范围内的原因，而导致电梯设备零部件需要修理、更换的，投标人应进行报价，待采购人同意后，投标人应严格按照国家有关法规、规章、规定实施更换。</w:t>
      </w:r>
    </w:p>
    <w:p w14:paraId="7B147381">
      <w:pPr>
        <w:numPr>
          <w:ilvl w:val="0"/>
          <w:numId w:val="2"/>
        </w:numPr>
        <w:tabs>
          <w:tab w:val="left" w:pos="900"/>
        </w:tabs>
        <w:spacing w:before="156" w:beforeLines="50" w:line="360" w:lineRule="auto"/>
        <w:ind w:firstLine="420" w:firstLineChars="200"/>
        <w:rPr>
          <w:szCs w:val="21"/>
        </w:rPr>
      </w:pPr>
      <w:r>
        <w:rPr>
          <w:rFonts w:hint="eastAsia"/>
          <w:szCs w:val="21"/>
        </w:rPr>
        <w:t>投标人应提供详细的易损件、耗材清单及报价。</w:t>
      </w:r>
    </w:p>
    <w:p w14:paraId="52943EA6">
      <w:pPr>
        <w:pStyle w:val="2"/>
        <w:numPr>
          <w:ilvl w:val="0"/>
          <w:numId w:val="3"/>
        </w:numPr>
        <w:rPr>
          <w:sz w:val="21"/>
          <w:szCs w:val="21"/>
        </w:rPr>
      </w:pPr>
      <w:r>
        <w:rPr>
          <w:rFonts w:hint="eastAsia"/>
          <w:sz w:val="21"/>
          <w:szCs w:val="21"/>
        </w:rPr>
        <w:t>需维保设备清单</w:t>
      </w:r>
    </w:p>
    <w:p w14:paraId="2AFE7DD6">
      <w:pPr>
        <w:pStyle w:val="3"/>
        <w:ind w:firstLine="420" w:firstLineChars="200"/>
        <w:rPr>
          <w:szCs w:val="21"/>
        </w:rPr>
      </w:pPr>
      <w:r>
        <w:rPr>
          <w:rFonts w:hint="eastAsia"/>
          <w:szCs w:val="21"/>
        </w:rPr>
        <w:t>详见附件2。</w:t>
      </w:r>
    </w:p>
    <w:p w14:paraId="3C2B5BE3">
      <w:pPr>
        <w:numPr>
          <w:ilvl w:val="0"/>
          <w:numId w:val="4"/>
        </w:numPr>
        <w:tabs>
          <w:tab w:val="left" w:pos="900"/>
        </w:tabs>
        <w:spacing w:before="156" w:beforeLines="50" w:line="360" w:lineRule="auto"/>
        <w:rPr>
          <w:rFonts w:hAnsi="宋体"/>
          <w:b/>
          <w:szCs w:val="21"/>
        </w:rPr>
      </w:pPr>
      <w:r>
        <w:rPr>
          <w:rFonts w:hint="eastAsia" w:hAnsi="宋体"/>
          <w:b/>
          <w:szCs w:val="21"/>
        </w:rPr>
        <w:t>采购标的需满足的服务标准、期限、效率等要求</w:t>
      </w:r>
    </w:p>
    <w:p w14:paraId="4850593F">
      <w:pPr>
        <w:pStyle w:val="3"/>
        <w:numPr>
          <w:ilvl w:val="0"/>
          <w:numId w:val="5"/>
        </w:numPr>
      </w:pPr>
      <w:r>
        <w:rPr>
          <w:rFonts w:hint="eastAsia"/>
          <w:szCs w:val="21"/>
        </w:rPr>
        <w:t>资质要求</w:t>
      </w:r>
    </w:p>
    <w:p w14:paraId="59220F3F">
      <w:pPr>
        <w:tabs>
          <w:tab w:val="left" w:pos="900"/>
        </w:tabs>
        <w:spacing w:before="156" w:beforeLines="50" w:line="360" w:lineRule="auto"/>
        <w:ind w:left="420" w:leftChars="200" w:firstLine="420" w:firstLineChars="200"/>
        <w:rPr>
          <w:rFonts w:hAnsi="宋体"/>
          <w:szCs w:val="21"/>
        </w:rPr>
      </w:pPr>
      <w:r>
        <w:rPr>
          <w:rFonts w:hint="eastAsia" w:hAnsi="宋体"/>
          <w:szCs w:val="21"/>
        </w:rPr>
        <w:t>投标人须提供《中华人民共和国特种设备安装改造修理许可证》许可级别等于或高于B级。或提供《中华人民共和国特种设备生产许可证》许可项目为电梯安装（含修理），许可参数级别等于或高于“≤2.5m/s”或许可参数级别为“—”。（参考TSG 07—2019特种设备生产和充装单位许可规则）</w:t>
      </w:r>
    </w:p>
    <w:p w14:paraId="2C9E4BD4">
      <w:pPr>
        <w:pStyle w:val="3"/>
        <w:numPr>
          <w:ilvl w:val="0"/>
          <w:numId w:val="5"/>
        </w:numPr>
      </w:pPr>
      <w:r>
        <w:rPr>
          <w:rFonts w:hint="eastAsia"/>
        </w:rPr>
        <w:t>服务承诺</w:t>
      </w:r>
    </w:p>
    <w:p w14:paraId="77B604C1">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投标人须具有完备的售后服务保障体系,供应商需在校区或附近设立维保站；</w:t>
      </w:r>
    </w:p>
    <w:p w14:paraId="543B9902">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提供24小时紧急救援、维修服务、救援电话。</w:t>
      </w:r>
    </w:p>
    <w:p w14:paraId="1C463BBD">
      <w:pPr>
        <w:pStyle w:val="3"/>
        <w:numPr>
          <w:ilvl w:val="0"/>
          <w:numId w:val="5"/>
        </w:numPr>
      </w:pPr>
      <w:r>
        <w:rPr>
          <w:rFonts w:hint="eastAsia"/>
        </w:rPr>
        <w:t xml:space="preserve">其他要求 </w:t>
      </w:r>
    </w:p>
    <w:p w14:paraId="6BA7E505">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服务期内所更换的配件质保期至少</w:t>
      </w:r>
      <w:r>
        <w:rPr>
          <w:rFonts w:hint="eastAsia" w:hAnsi="宋体"/>
          <w:szCs w:val="21"/>
          <w:u w:val="single"/>
        </w:rPr>
        <w:t xml:space="preserve"> 1 </w:t>
      </w:r>
      <w:r>
        <w:rPr>
          <w:rFonts w:hint="eastAsia" w:hAnsi="宋体"/>
          <w:szCs w:val="21"/>
        </w:rPr>
        <w:t>年，对于特别约定质保期的零配件按照约定执行。质保期满后，仍需提供专业维修保养服务，投标人在投标文件中需注明维修服务单项报价。</w:t>
      </w:r>
    </w:p>
    <w:p w14:paraId="104808A1">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服务响应时间：接到维修电话后15分钟内给予明确答复，30分钟内到达现场维修。维修人员到现场后若问题特殊无法现场修复的，供应商需在2小时内给出合理解决方案，并按照约定时间完成维修。另外，</w:t>
      </w:r>
      <w:r>
        <w:rPr>
          <w:rFonts w:hint="eastAsia"/>
          <w:szCs w:val="21"/>
        </w:rPr>
        <w:t>供应商需提供24小时应急救援服务，对电梯困人事故要求能在接到告警后15分钟内到达现场，到达现场后第一时间内把乘客从轿厢中救出。</w:t>
      </w:r>
    </w:p>
    <w:p w14:paraId="47B16A64">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 xml:space="preserve">培训及演练要求： </w:t>
      </w:r>
      <w:r>
        <w:rPr>
          <w:rFonts w:hint="eastAsia" w:hAnsi="宋体"/>
          <w:szCs w:val="21"/>
          <w:u w:val="single"/>
        </w:rPr>
        <w:t xml:space="preserve"> 按照有关法规、规章、规定实施。 </w:t>
      </w:r>
      <w:r>
        <w:rPr>
          <w:rFonts w:hint="eastAsia" w:hAnsi="宋体"/>
          <w:szCs w:val="21"/>
        </w:rPr>
        <w:t xml:space="preserve">  </w:t>
      </w:r>
    </w:p>
    <w:p w14:paraId="339F94D0">
      <w:pPr>
        <w:numPr>
          <w:ilvl w:val="0"/>
          <w:numId w:val="7"/>
        </w:numPr>
        <w:tabs>
          <w:tab w:val="left" w:pos="900"/>
        </w:tabs>
        <w:spacing w:before="156" w:beforeLines="50" w:line="360" w:lineRule="auto"/>
        <w:rPr>
          <w:rFonts w:ascii="宋体" w:hAnsi="宋体"/>
          <w:b/>
          <w:szCs w:val="21"/>
        </w:rPr>
      </w:pPr>
      <w:r>
        <w:rPr>
          <w:rFonts w:hint="eastAsia" w:ascii="宋体" w:hAnsi="宋体"/>
          <w:b/>
          <w:szCs w:val="21"/>
        </w:rPr>
        <w:t>考核及付款</w:t>
      </w:r>
    </w:p>
    <w:p w14:paraId="2767B57D">
      <w:pPr>
        <w:adjustRightInd w:val="0"/>
        <w:snapToGrid w:val="0"/>
        <w:spacing w:line="360" w:lineRule="auto"/>
        <w:ind w:firstLine="420" w:firstLineChars="200"/>
        <w:rPr>
          <w:rFonts w:ascii="宋体" w:hAnsi="宋体"/>
          <w:szCs w:val="21"/>
        </w:rPr>
      </w:pPr>
      <w:r>
        <w:rPr>
          <w:rFonts w:hint="eastAsia" w:ascii="宋体" w:hAnsi="宋体"/>
          <w:szCs w:val="21"/>
        </w:rPr>
        <w:t>合同签订以后，中标人须交纳中标价款的5%作为履约保证金，合同期满采购人不计息退付。若由于中标人服务造成合同不满一年终止的，采购人将扣除全部履约保证金。</w:t>
      </w:r>
    </w:p>
    <w:p w14:paraId="4AD27BB1">
      <w:pPr>
        <w:adjustRightInd w:val="0"/>
        <w:snapToGrid w:val="0"/>
        <w:spacing w:line="360" w:lineRule="auto"/>
        <w:ind w:firstLine="420" w:firstLineChars="200"/>
        <w:rPr>
          <w:rFonts w:hint="eastAsia" w:ascii="宋体" w:hAnsi="宋体"/>
          <w:szCs w:val="21"/>
        </w:rPr>
      </w:pPr>
      <w:r>
        <w:rPr>
          <w:rFonts w:hint="eastAsia" w:ascii="宋体" w:hAnsi="宋体"/>
          <w:szCs w:val="21"/>
        </w:rPr>
        <w:t>服务期内每月根据考核表（附件一）所列标准要求进行服务质量考核，根据考核结果每三个月支付服务费。</w:t>
      </w:r>
    </w:p>
    <w:p w14:paraId="16905BB9">
      <w:pPr>
        <w:adjustRightInd w:val="0"/>
        <w:snapToGrid w:val="0"/>
        <w:spacing w:line="360" w:lineRule="auto"/>
        <w:ind w:firstLine="420" w:firstLineChars="200"/>
        <w:rPr>
          <w:rFonts w:hint="eastAsia" w:ascii="宋体" w:hAnsi="宋体"/>
          <w:szCs w:val="21"/>
        </w:rPr>
      </w:pPr>
      <w:r>
        <w:rPr>
          <w:rFonts w:hint="eastAsia" w:hAnsi="宋体"/>
          <w:color w:val="auto"/>
          <w:szCs w:val="21"/>
          <w:highlight w:val="none"/>
          <w:lang w:val="en-US" w:eastAsia="zh-CN"/>
        </w:rPr>
        <w:t>本项目</w:t>
      </w:r>
      <w:r>
        <w:rPr>
          <w:rFonts w:hint="eastAsia" w:hAnsi="宋体"/>
          <w:color w:val="auto"/>
          <w:szCs w:val="21"/>
          <w:highlight w:val="none"/>
        </w:rPr>
        <w:t>一招三年</w:t>
      </w:r>
      <w:r>
        <w:rPr>
          <w:rFonts w:hint="eastAsia" w:hAnsi="宋体"/>
          <w:color w:val="auto"/>
          <w:szCs w:val="21"/>
          <w:highlight w:val="none"/>
          <w:lang w:eastAsia="zh-CN"/>
        </w:rPr>
        <w:t>，</w:t>
      </w:r>
      <w:r>
        <w:rPr>
          <w:rFonts w:hint="eastAsia" w:hAnsi="宋体"/>
          <w:color w:val="auto"/>
          <w:szCs w:val="21"/>
          <w:highlight w:val="none"/>
          <w:lang w:val="en-US" w:eastAsia="zh-CN"/>
        </w:rPr>
        <w:t>合同一年一签</w:t>
      </w:r>
      <w:r>
        <w:rPr>
          <w:rFonts w:hint="eastAsia" w:hAnsi="宋体"/>
          <w:color w:val="auto"/>
          <w:szCs w:val="21"/>
          <w:highlight w:val="none"/>
        </w:rPr>
        <w:t>。</w:t>
      </w:r>
      <w:r>
        <w:rPr>
          <w:rFonts w:hint="eastAsia" w:ascii="宋体" w:hAnsi="宋体" w:cs="Times New Roman"/>
          <w:szCs w:val="21"/>
        </w:rPr>
        <w:t>每个服务年度末，采购人将对供应商进行年度服务质量综合评价，结合供应商本合同期内的服务质量、响应速度、月考核情况以及整改落实情况进行综合评判，合格者续签下一年度服务合同，不合格者终止合同。</w:t>
      </w:r>
    </w:p>
    <w:p w14:paraId="5EE9BE0A">
      <w:pPr>
        <w:adjustRightInd w:val="0"/>
        <w:snapToGrid w:val="0"/>
        <w:spacing w:line="360" w:lineRule="auto"/>
        <w:rPr>
          <w:rFonts w:ascii="宋体" w:hAnsi="宋体"/>
          <w:b/>
          <w:szCs w:val="21"/>
        </w:rPr>
      </w:pPr>
      <w:r>
        <w:rPr>
          <w:rFonts w:hint="eastAsia" w:ascii="宋体" w:hAnsi="宋体"/>
          <w:b/>
          <w:szCs w:val="21"/>
        </w:rPr>
        <w:t>七、现场勘察</w:t>
      </w:r>
    </w:p>
    <w:p w14:paraId="14C6AB8D">
      <w:pPr>
        <w:adjustRightInd w:val="0"/>
        <w:snapToGrid w:val="0"/>
        <w:spacing w:line="360" w:lineRule="auto"/>
        <w:ind w:firstLine="525" w:firstLineChars="250"/>
        <w:rPr>
          <w:rFonts w:ascii="宋体" w:hAnsi="宋体"/>
          <w:szCs w:val="21"/>
        </w:rPr>
      </w:pPr>
      <w:bookmarkStart w:id="4" w:name="_Hlk105230281"/>
      <w:r>
        <w:rPr>
          <w:rFonts w:hint="eastAsia" w:ascii="宋体" w:hAnsi="宋体"/>
          <w:szCs w:val="21"/>
        </w:rPr>
        <w:t>本项目不统一组织现场勘察和答疑会，有需要的单位请自行联系项目联系人。</w:t>
      </w:r>
    </w:p>
    <w:p w14:paraId="7126D68E">
      <w:pPr>
        <w:adjustRightInd w:val="0"/>
        <w:snapToGrid w:val="0"/>
        <w:spacing w:line="360" w:lineRule="auto"/>
        <w:ind w:firstLine="525" w:firstLineChars="250"/>
        <w:rPr>
          <w:rFonts w:ascii="宋体" w:hAnsi="宋体"/>
          <w:szCs w:val="21"/>
        </w:rPr>
      </w:pPr>
      <w:r>
        <w:rPr>
          <w:rFonts w:hint="eastAsia" w:ascii="宋体" w:hAnsi="宋体"/>
          <w:szCs w:val="21"/>
        </w:rPr>
        <w:t>1.联系人：马彦明</w:t>
      </w:r>
    </w:p>
    <w:p w14:paraId="225EF1D9">
      <w:pPr>
        <w:adjustRightInd w:val="0"/>
        <w:snapToGrid w:val="0"/>
        <w:spacing w:line="360" w:lineRule="auto"/>
        <w:ind w:firstLine="525" w:firstLineChars="250"/>
        <w:rPr>
          <w:rFonts w:ascii="宋体" w:hAnsi="宋体"/>
          <w:szCs w:val="21"/>
        </w:rPr>
      </w:pPr>
      <w:r>
        <w:rPr>
          <w:rFonts w:hint="eastAsia" w:ascii="宋体" w:hAnsi="宋体"/>
          <w:szCs w:val="21"/>
        </w:rPr>
        <w:t>2.电话：17791399453</w:t>
      </w:r>
    </w:p>
    <w:p w14:paraId="3E138A25">
      <w:pPr>
        <w:adjustRightInd w:val="0"/>
        <w:snapToGrid w:val="0"/>
        <w:spacing w:line="360" w:lineRule="auto"/>
        <w:ind w:firstLine="525" w:firstLineChars="250"/>
        <w:rPr>
          <w:rFonts w:ascii="宋体" w:hAnsi="宋体"/>
          <w:szCs w:val="21"/>
        </w:rPr>
      </w:pPr>
      <w:r>
        <w:rPr>
          <w:rFonts w:hint="eastAsia" w:ascii="宋体" w:hAnsi="宋体"/>
          <w:szCs w:val="21"/>
        </w:rPr>
        <w:t>3.注意事项：报名结束后需要现场勘察的单位应在报名截止后开标前联系项目联系人，现场勘察产生的费用和需要的工具均由各单位自行解决。</w:t>
      </w:r>
    </w:p>
    <w:p w14:paraId="52E5BDD5">
      <w:pPr>
        <w:pStyle w:val="2"/>
        <w:rPr>
          <w:rFonts w:ascii="宋体" w:hAnsi="宋体"/>
          <w:b/>
          <w:sz w:val="21"/>
          <w:szCs w:val="21"/>
        </w:rPr>
      </w:pPr>
    </w:p>
    <w:p w14:paraId="571BCCC5">
      <w:pPr>
        <w:pStyle w:val="2"/>
        <w:rPr>
          <w:rFonts w:ascii="宋体" w:hAnsi="宋体"/>
          <w:b/>
          <w:sz w:val="21"/>
          <w:szCs w:val="21"/>
        </w:rPr>
      </w:pPr>
    </w:p>
    <w:p w14:paraId="6E5879DC">
      <w:pPr>
        <w:pStyle w:val="2"/>
        <w:rPr>
          <w:rFonts w:ascii="宋体" w:hAnsi="宋体"/>
          <w:b/>
          <w:sz w:val="21"/>
          <w:szCs w:val="21"/>
        </w:rPr>
      </w:pPr>
    </w:p>
    <w:p w14:paraId="2E2B3F9E"/>
    <w:p w14:paraId="567984FA">
      <w:pPr>
        <w:pStyle w:val="2"/>
        <w:rPr>
          <w:rFonts w:ascii="宋体" w:hAnsi="宋体"/>
          <w:b/>
          <w:sz w:val="21"/>
          <w:szCs w:val="21"/>
        </w:rPr>
        <w:sectPr>
          <w:footerReference r:id="rId3" w:type="default"/>
          <w:pgSz w:w="11906" w:h="16838"/>
          <w:pgMar w:top="1440" w:right="1800" w:bottom="1440" w:left="1800" w:header="851" w:footer="992" w:gutter="0"/>
          <w:pgNumType w:start="1"/>
          <w:cols w:space="425" w:num="1"/>
          <w:docGrid w:type="lines" w:linePitch="312" w:charSpace="0"/>
        </w:sectPr>
      </w:pPr>
    </w:p>
    <w:p w14:paraId="5F0B745A">
      <w:pPr>
        <w:pStyle w:val="3"/>
      </w:pPr>
    </w:p>
    <w:p w14:paraId="677F395F">
      <w:pPr>
        <w:pStyle w:val="2"/>
        <w:rPr>
          <w:rFonts w:ascii="宋体" w:hAnsi="宋体"/>
          <w:b/>
          <w:sz w:val="21"/>
          <w:szCs w:val="21"/>
        </w:rPr>
      </w:pPr>
      <w:r>
        <w:rPr>
          <w:rFonts w:hint="eastAsia" w:ascii="宋体" w:hAnsi="宋体"/>
          <w:b/>
          <w:sz w:val="21"/>
          <w:szCs w:val="21"/>
        </w:rPr>
        <w:t>附件1：考核办法</w:t>
      </w:r>
    </w:p>
    <w:p w14:paraId="131D3644">
      <w:pPr>
        <w:jc w:val="center"/>
        <w:rPr>
          <w:rFonts w:eastAsiaTheme="minorEastAsia"/>
          <w:sz w:val="36"/>
          <w:szCs w:val="40"/>
        </w:rPr>
      </w:pPr>
      <w:r>
        <w:rPr>
          <w:rFonts w:hint="eastAsia"/>
          <w:sz w:val="36"/>
          <w:szCs w:val="40"/>
        </w:rPr>
        <w:t>创新港电梯维保考核表</w:t>
      </w:r>
    </w:p>
    <w:tbl>
      <w:tblPr>
        <w:tblStyle w:val="10"/>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231"/>
        <w:gridCol w:w="4252"/>
        <w:gridCol w:w="2378"/>
        <w:gridCol w:w="2808"/>
        <w:gridCol w:w="2808"/>
      </w:tblGrid>
      <w:tr w14:paraId="13C4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1363E084">
            <w:pPr>
              <w:spacing w:line="360" w:lineRule="auto"/>
              <w:jc w:val="center"/>
              <w:rPr>
                <w:szCs w:val="21"/>
              </w:rPr>
            </w:pPr>
            <w:r>
              <w:rPr>
                <w:rFonts w:hint="eastAsia"/>
                <w:szCs w:val="21"/>
              </w:rPr>
              <w:t>序号</w:t>
            </w:r>
          </w:p>
        </w:tc>
        <w:tc>
          <w:tcPr>
            <w:tcW w:w="1231" w:type="dxa"/>
            <w:vAlign w:val="center"/>
          </w:tcPr>
          <w:p w14:paraId="0C30780D">
            <w:pPr>
              <w:spacing w:line="360" w:lineRule="auto"/>
              <w:jc w:val="center"/>
              <w:rPr>
                <w:szCs w:val="21"/>
              </w:rPr>
            </w:pPr>
            <w:r>
              <w:rPr>
                <w:rFonts w:hint="eastAsia"/>
                <w:szCs w:val="21"/>
              </w:rPr>
              <w:t>考核内容</w:t>
            </w:r>
          </w:p>
        </w:tc>
        <w:tc>
          <w:tcPr>
            <w:tcW w:w="4252" w:type="dxa"/>
            <w:vAlign w:val="center"/>
          </w:tcPr>
          <w:p w14:paraId="3B0D2290">
            <w:pPr>
              <w:spacing w:line="360" w:lineRule="auto"/>
              <w:jc w:val="center"/>
              <w:rPr>
                <w:szCs w:val="21"/>
              </w:rPr>
            </w:pPr>
            <w:r>
              <w:rPr>
                <w:rFonts w:hint="eastAsia"/>
                <w:szCs w:val="21"/>
              </w:rPr>
              <w:t>考核标准</w:t>
            </w:r>
          </w:p>
        </w:tc>
        <w:tc>
          <w:tcPr>
            <w:tcW w:w="2378" w:type="dxa"/>
            <w:vAlign w:val="center"/>
          </w:tcPr>
          <w:p w14:paraId="24D1C11F">
            <w:pPr>
              <w:spacing w:line="360" w:lineRule="auto"/>
              <w:jc w:val="center"/>
              <w:rPr>
                <w:szCs w:val="21"/>
              </w:rPr>
            </w:pPr>
            <w:r>
              <w:rPr>
                <w:rFonts w:hint="eastAsia"/>
                <w:szCs w:val="21"/>
              </w:rPr>
              <w:t>考核方式</w:t>
            </w:r>
          </w:p>
        </w:tc>
        <w:tc>
          <w:tcPr>
            <w:tcW w:w="2808" w:type="dxa"/>
            <w:vAlign w:val="center"/>
          </w:tcPr>
          <w:p w14:paraId="25EB8CA2">
            <w:pPr>
              <w:spacing w:line="360" w:lineRule="auto"/>
              <w:jc w:val="center"/>
              <w:rPr>
                <w:szCs w:val="21"/>
              </w:rPr>
            </w:pPr>
            <w:r>
              <w:rPr>
                <w:rFonts w:hint="eastAsia"/>
                <w:szCs w:val="21"/>
              </w:rPr>
              <w:t>处置方式</w:t>
            </w:r>
          </w:p>
        </w:tc>
        <w:tc>
          <w:tcPr>
            <w:tcW w:w="2808" w:type="dxa"/>
            <w:vAlign w:val="center"/>
          </w:tcPr>
          <w:p w14:paraId="1A5573F5">
            <w:pPr>
              <w:spacing w:line="360" w:lineRule="auto"/>
              <w:jc w:val="center"/>
              <w:rPr>
                <w:rFonts w:eastAsiaTheme="minorEastAsia"/>
                <w:szCs w:val="21"/>
              </w:rPr>
            </w:pPr>
            <w:r>
              <w:rPr>
                <w:rFonts w:hint="eastAsia"/>
                <w:szCs w:val="21"/>
              </w:rPr>
              <w:t>问题记录</w:t>
            </w:r>
          </w:p>
        </w:tc>
      </w:tr>
      <w:tr w14:paraId="7E90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3E62ECF8">
            <w:pPr>
              <w:jc w:val="center"/>
              <w:rPr>
                <w:szCs w:val="21"/>
              </w:rPr>
            </w:pPr>
            <w:r>
              <w:rPr>
                <w:rFonts w:hint="eastAsia"/>
                <w:szCs w:val="21"/>
              </w:rPr>
              <w:t>1</w:t>
            </w:r>
          </w:p>
        </w:tc>
        <w:tc>
          <w:tcPr>
            <w:tcW w:w="1231" w:type="dxa"/>
            <w:vAlign w:val="center"/>
          </w:tcPr>
          <w:p w14:paraId="4CD97231">
            <w:pPr>
              <w:jc w:val="center"/>
              <w:rPr>
                <w:szCs w:val="21"/>
              </w:rPr>
            </w:pPr>
            <w:r>
              <w:rPr>
                <w:rFonts w:hint="eastAsia" w:ascii="宋体" w:hAnsi="宋体"/>
                <w:szCs w:val="21"/>
              </w:rPr>
              <w:t>设备台账</w:t>
            </w:r>
          </w:p>
        </w:tc>
        <w:tc>
          <w:tcPr>
            <w:tcW w:w="4252" w:type="dxa"/>
            <w:vAlign w:val="center"/>
          </w:tcPr>
          <w:p w14:paraId="36F2ECD4">
            <w:pPr>
              <w:jc w:val="left"/>
              <w:rPr>
                <w:rFonts w:eastAsiaTheme="minorEastAsia"/>
                <w:szCs w:val="21"/>
              </w:rPr>
            </w:pPr>
            <w:r>
              <w:rPr>
                <w:rFonts w:hint="eastAsia"/>
                <w:szCs w:val="21"/>
              </w:rPr>
              <w:t>为相关管理单位提供电梯设备台账，台账信息准确、完善。</w:t>
            </w:r>
          </w:p>
        </w:tc>
        <w:tc>
          <w:tcPr>
            <w:tcW w:w="2378" w:type="dxa"/>
            <w:vAlign w:val="center"/>
          </w:tcPr>
          <w:p w14:paraId="195FACD2">
            <w:pPr>
              <w:jc w:val="center"/>
              <w:rPr>
                <w:szCs w:val="21"/>
              </w:rPr>
            </w:pPr>
            <w:r>
              <w:rPr>
                <w:rFonts w:hint="eastAsia"/>
                <w:szCs w:val="21"/>
              </w:rPr>
              <w:t>现场查看</w:t>
            </w:r>
          </w:p>
        </w:tc>
        <w:tc>
          <w:tcPr>
            <w:tcW w:w="2808" w:type="dxa"/>
            <w:vAlign w:val="center"/>
          </w:tcPr>
          <w:p w14:paraId="64255B55">
            <w:pPr>
              <w:jc w:val="center"/>
              <w:rPr>
                <w:szCs w:val="21"/>
              </w:rPr>
            </w:pPr>
            <w:r>
              <w:rPr>
                <w:rFonts w:hint="eastAsia"/>
                <w:szCs w:val="21"/>
              </w:rPr>
              <w:t>台账出现错误的扣除</w:t>
            </w:r>
            <w:r>
              <w:rPr>
                <w:szCs w:val="21"/>
              </w:rPr>
              <w:t>100</w:t>
            </w:r>
            <w:r>
              <w:rPr>
                <w:rFonts w:hint="eastAsia"/>
                <w:szCs w:val="21"/>
              </w:rPr>
              <w:t>元</w:t>
            </w:r>
          </w:p>
        </w:tc>
        <w:tc>
          <w:tcPr>
            <w:tcW w:w="2808" w:type="dxa"/>
            <w:vAlign w:val="center"/>
          </w:tcPr>
          <w:p w14:paraId="377CE92E">
            <w:pPr>
              <w:jc w:val="center"/>
              <w:rPr>
                <w:color w:val="0000FF"/>
                <w:szCs w:val="21"/>
              </w:rPr>
            </w:pPr>
          </w:p>
        </w:tc>
      </w:tr>
      <w:tr w14:paraId="25E7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3727BEED">
            <w:pPr>
              <w:spacing w:line="360" w:lineRule="auto"/>
              <w:jc w:val="center"/>
              <w:rPr>
                <w:rFonts w:eastAsiaTheme="minorEastAsia"/>
                <w:szCs w:val="21"/>
              </w:rPr>
            </w:pPr>
            <w:r>
              <w:rPr>
                <w:rFonts w:hint="eastAsia"/>
                <w:szCs w:val="21"/>
              </w:rPr>
              <w:t>2</w:t>
            </w:r>
          </w:p>
        </w:tc>
        <w:tc>
          <w:tcPr>
            <w:tcW w:w="1231" w:type="dxa"/>
            <w:vAlign w:val="center"/>
          </w:tcPr>
          <w:p w14:paraId="28947A8D">
            <w:pPr>
              <w:spacing w:line="360" w:lineRule="auto"/>
              <w:jc w:val="center"/>
              <w:rPr>
                <w:rFonts w:eastAsiaTheme="minorEastAsia"/>
                <w:szCs w:val="21"/>
              </w:rPr>
            </w:pPr>
            <w:r>
              <w:rPr>
                <w:rFonts w:hint="eastAsia"/>
                <w:szCs w:val="21"/>
              </w:rPr>
              <w:t>人员考勤</w:t>
            </w:r>
          </w:p>
        </w:tc>
        <w:tc>
          <w:tcPr>
            <w:tcW w:w="4252" w:type="dxa"/>
            <w:vAlign w:val="center"/>
          </w:tcPr>
          <w:p w14:paraId="10E88D11">
            <w:pPr>
              <w:numPr>
                <w:ilvl w:val="0"/>
                <w:numId w:val="8"/>
              </w:numPr>
              <w:spacing w:line="360" w:lineRule="auto"/>
              <w:rPr>
                <w:rFonts w:eastAsiaTheme="minorEastAsia"/>
                <w:szCs w:val="21"/>
              </w:rPr>
            </w:pPr>
            <w:r>
              <w:rPr>
                <w:rFonts w:hint="eastAsia"/>
                <w:szCs w:val="21"/>
              </w:rPr>
              <w:t>维保人员每人每月出勤天数不得少于21个天。（维保人员因其他事宜需请假且无法保障出勤天数的，维保公司应安排人员顶岗并向管理单位报备。）</w:t>
            </w:r>
          </w:p>
          <w:p w14:paraId="2342248C">
            <w:pPr>
              <w:numPr>
                <w:ilvl w:val="0"/>
                <w:numId w:val="8"/>
              </w:numPr>
              <w:spacing w:line="360" w:lineRule="auto"/>
              <w:rPr>
                <w:rFonts w:eastAsiaTheme="minorEastAsia"/>
                <w:szCs w:val="21"/>
              </w:rPr>
            </w:pPr>
            <w:r>
              <w:rPr>
                <w:rFonts w:hint="eastAsia"/>
                <w:szCs w:val="21"/>
              </w:rPr>
              <w:t>维保人员每人所负责电梯数量不得超过28部。</w:t>
            </w:r>
          </w:p>
        </w:tc>
        <w:tc>
          <w:tcPr>
            <w:tcW w:w="2378" w:type="dxa"/>
            <w:vAlign w:val="center"/>
          </w:tcPr>
          <w:p w14:paraId="548DBDF6">
            <w:pPr>
              <w:spacing w:line="360" w:lineRule="auto"/>
              <w:jc w:val="center"/>
              <w:rPr>
                <w:rFonts w:eastAsiaTheme="minorEastAsia"/>
                <w:szCs w:val="21"/>
              </w:rPr>
            </w:pPr>
            <w:r>
              <w:rPr>
                <w:rFonts w:hint="eastAsia"/>
                <w:szCs w:val="21"/>
              </w:rPr>
              <w:t>以打卡机数据为准</w:t>
            </w:r>
          </w:p>
        </w:tc>
        <w:tc>
          <w:tcPr>
            <w:tcW w:w="2808" w:type="dxa"/>
            <w:vAlign w:val="center"/>
          </w:tcPr>
          <w:p w14:paraId="4948D6E1">
            <w:pPr>
              <w:spacing w:line="360" w:lineRule="auto"/>
              <w:jc w:val="center"/>
              <w:rPr>
                <w:szCs w:val="21"/>
              </w:rPr>
            </w:pPr>
          </w:p>
          <w:p w14:paraId="69B2C0AA">
            <w:pPr>
              <w:spacing w:line="360" w:lineRule="auto"/>
              <w:jc w:val="center"/>
              <w:rPr>
                <w:rFonts w:eastAsiaTheme="minorEastAsia"/>
                <w:szCs w:val="21"/>
              </w:rPr>
            </w:pPr>
            <w:r>
              <w:rPr>
                <w:rFonts w:hint="eastAsia"/>
                <w:szCs w:val="21"/>
              </w:rPr>
              <w:t>每人每缺勤一天扣除200元</w:t>
            </w:r>
          </w:p>
          <w:p w14:paraId="3866FF38">
            <w:pPr>
              <w:spacing w:line="360" w:lineRule="auto"/>
              <w:jc w:val="center"/>
              <w:rPr>
                <w:rFonts w:eastAsiaTheme="minorEastAsia"/>
                <w:szCs w:val="21"/>
              </w:rPr>
            </w:pPr>
            <w:r>
              <w:rPr>
                <w:rFonts w:hint="eastAsia"/>
                <w:szCs w:val="21"/>
              </w:rPr>
              <w:t>维保人员每缺编一人扣500元</w:t>
            </w:r>
          </w:p>
        </w:tc>
        <w:tc>
          <w:tcPr>
            <w:tcW w:w="2808" w:type="dxa"/>
            <w:vAlign w:val="center"/>
          </w:tcPr>
          <w:p w14:paraId="4A567266">
            <w:pPr>
              <w:spacing w:line="360" w:lineRule="auto"/>
              <w:jc w:val="center"/>
              <w:rPr>
                <w:szCs w:val="21"/>
              </w:rPr>
            </w:pPr>
          </w:p>
        </w:tc>
      </w:tr>
      <w:tr w14:paraId="7546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099BADF3">
            <w:pPr>
              <w:spacing w:line="360" w:lineRule="auto"/>
              <w:jc w:val="center"/>
              <w:rPr>
                <w:rFonts w:eastAsiaTheme="minorEastAsia"/>
                <w:szCs w:val="21"/>
              </w:rPr>
            </w:pPr>
            <w:r>
              <w:rPr>
                <w:rFonts w:hint="eastAsia"/>
                <w:szCs w:val="21"/>
              </w:rPr>
              <w:t>3</w:t>
            </w:r>
          </w:p>
        </w:tc>
        <w:tc>
          <w:tcPr>
            <w:tcW w:w="1231" w:type="dxa"/>
            <w:vAlign w:val="center"/>
          </w:tcPr>
          <w:p w14:paraId="48526250">
            <w:pPr>
              <w:spacing w:line="360" w:lineRule="auto"/>
              <w:jc w:val="center"/>
              <w:rPr>
                <w:rFonts w:eastAsiaTheme="minorEastAsia"/>
                <w:szCs w:val="21"/>
              </w:rPr>
            </w:pPr>
            <w:r>
              <w:rPr>
                <w:rFonts w:hint="eastAsia"/>
                <w:szCs w:val="21"/>
              </w:rPr>
              <w:t>保养要求</w:t>
            </w:r>
          </w:p>
        </w:tc>
        <w:tc>
          <w:tcPr>
            <w:tcW w:w="4252" w:type="dxa"/>
            <w:vAlign w:val="center"/>
          </w:tcPr>
          <w:p w14:paraId="4E6A2B5D">
            <w:pPr>
              <w:numPr>
                <w:ilvl w:val="0"/>
                <w:numId w:val="9"/>
              </w:numPr>
              <w:spacing w:line="360" w:lineRule="auto"/>
              <w:rPr>
                <w:szCs w:val="21"/>
              </w:rPr>
            </w:pPr>
            <w:r>
              <w:rPr>
                <w:rFonts w:hint="eastAsia"/>
                <w:szCs w:val="21"/>
              </w:rPr>
              <w:t>维保计划（PDF文件）须在每月25日提交给相关管理人员；</w:t>
            </w:r>
          </w:p>
          <w:p w14:paraId="6C744659">
            <w:pPr>
              <w:numPr>
                <w:ilvl w:val="0"/>
                <w:numId w:val="9"/>
              </w:numPr>
              <w:spacing w:line="360" w:lineRule="auto"/>
              <w:rPr>
                <w:szCs w:val="21"/>
              </w:rPr>
            </w:pPr>
            <w:r>
              <w:rPr>
                <w:rFonts w:hint="eastAsia"/>
                <w:szCs w:val="21"/>
              </w:rPr>
              <w:t>根据维保计划做好半月、季度、半年、年度保养工作；</w:t>
            </w:r>
          </w:p>
          <w:p w14:paraId="200C6FEF">
            <w:pPr>
              <w:numPr>
                <w:ilvl w:val="0"/>
                <w:numId w:val="9"/>
              </w:numPr>
              <w:spacing w:line="360" w:lineRule="auto"/>
              <w:rPr>
                <w:szCs w:val="21"/>
              </w:rPr>
            </w:pPr>
            <w:r>
              <w:rPr>
                <w:rFonts w:hint="eastAsia"/>
                <w:szCs w:val="21"/>
              </w:rPr>
              <w:t>根据保养记录本做好维保记录工作。</w:t>
            </w:r>
          </w:p>
        </w:tc>
        <w:tc>
          <w:tcPr>
            <w:tcW w:w="2378" w:type="dxa"/>
            <w:vAlign w:val="center"/>
          </w:tcPr>
          <w:p w14:paraId="232C07C8">
            <w:pPr>
              <w:spacing w:line="360" w:lineRule="auto"/>
              <w:jc w:val="center"/>
              <w:rPr>
                <w:rFonts w:eastAsiaTheme="minorEastAsia"/>
                <w:szCs w:val="21"/>
              </w:rPr>
            </w:pPr>
            <w:r>
              <w:rPr>
                <w:rFonts w:hint="eastAsia"/>
                <w:szCs w:val="21"/>
              </w:rPr>
              <w:t>根据打卡机数据、维保计划、保养记录、现场查看等方式进行考核。</w:t>
            </w:r>
          </w:p>
        </w:tc>
        <w:tc>
          <w:tcPr>
            <w:tcW w:w="2808" w:type="dxa"/>
            <w:vAlign w:val="center"/>
          </w:tcPr>
          <w:p w14:paraId="3EB282CC">
            <w:pPr>
              <w:spacing w:line="360" w:lineRule="auto"/>
              <w:jc w:val="center"/>
              <w:rPr>
                <w:szCs w:val="21"/>
              </w:rPr>
            </w:pPr>
            <w:r>
              <w:rPr>
                <w:rFonts w:hint="eastAsia"/>
                <w:szCs w:val="21"/>
              </w:rPr>
              <w:t>缺失一条内容扣除200元</w:t>
            </w:r>
          </w:p>
        </w:tc>
        <w:tc>
          <w:tcPr>
            <w:tcW w:w="2808" w:type="dxa"/>
            <w:vAlign w:val="center"/>
          </w:tcPr>
          <w:p w14:paraId="35EEF10A">
            <w:pPr>
              <w:spacing w:line="360" w:lineRule="auto"/>
              <w:jc w:val="center"/>
              <w:rPr>
                <w:szCs w:val="21"/>
              </w:rPr>
            </w:pPr>
          </w:p>
        </w:tc>
      </w:tr>
      <w:tr w14:paraId="03B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6DC2D164">
            <w:pPr>
              <w:spacing w:line="360" w:lineRule="auto"/>
              <w:jc w:val="center"/>
              <w:rPr>
                <w:rFonts w:eastAsiaTheme="minorEastAsia"/>
                <w:szCs w:val="21"/>
              </w:rPr>
            </w:pPr>
            <w:r>
              <w:rPr>
                <w:rFonts w:hint="eastAsia"/>
                <w:szCs w:val="21"/>
              </w:rPr>
              <w:t>4</w:t>
            </w:r>
          </w:p>
        </w:tc>
        <w:tc>
          <w:tcPr>
            <w:tcW w:w="1231" w:type="dxa"/>
            <w:vAlign w:val="center"/>
          </w:tcPr>
          <w:p w14:paraId="537133F1">
            <w:pPr>
              <w:spacing w:line="360" w:lineRule="auto"/>
              <w:jc w:val="center"/>
              <w:rPr>
                <w:rFonts w:eastAsiaTheme="minorEastAsia"/>
                <w:szCs w:val="21"/>
              </w:rPr>
            </w:pPr>
            <w:r>
              <w:rPr>
                <w:rFonts w:hint="eastAsia"/>
                <w:szCs w:val="21"/>
              </w:rPr>
              <w:t>维修</w:t>
            </w:r>
          </w:p>
        </w:tc>
        <w:tc>
          <w:tcPr>
            <w:tcW w:w="4252" w:type="dxa"/>
            <w:vAlign w:val="center"/>
          </w:tcPr>
          <w:p w14:paraId="1BDBACE1">
            <w:pPr>
              <w:numPr>
                <w:ilvl w:val="0"/>
                <w:numId w:val="10"/>
              </w:numPr>
              <w:spacing w:line="360" w:lineRule="auto"/>
              <w:rPr>
                <w:szCs w:val="21"/>
              </w:rPr>
            </w:pPr>
            <w:r>
              <w:rPr>
                <w:rFonts w:hint="eastAsia"/>
                <w:szCs w:val="21"/>
              </w:rPr>
              <w:t>报修登记表</w:t>
            </w:r>
          </w:p>
          <w:p w14:paraId="211FD120">
            <w:pPr>
              <w:numPr>
                <w:ilvl w:val="0"/>
                <w:numId w:val="10"/>
              </w:numPr>
              <w:spacing w:line="360" w:lineRule="auto"/>
              <w:rPr>
                <w:szCs w:val="21"/>
              </w:rPr>
            </w:pPr>
            <w:r>
              <w:rPr>
                <w:rFonts w:hint="eastAsia"/>
                <w:szCs w:val="21"/>
              </w:rPr>
              <w:t>报修内容</w:t>
            </w:r>
          </w:p>
          <w:p w14:paraId="046CBDEC">
            <w:pPr>
              <w:numPr>
                <w:ilvl w:val="0"/>
                <w:numId w:val="10"/>
              </w:numPr>
              <w:spacing w:line="360" w:lineRule="auto"/>
              <w:rPr>
                <w:szCs w:val="21"/>
              </w:rPr>
            </w:pPr>
            <w:r>
              <w:rPr>
                <w:rFonts w:hint="eastAsia"/>
                <w:szCs w:val="21"/>
              </w:rPr>
              <w:t>报修周期</w:t>
            </w:r>
          </w:p>
          <w:p w14:paraId="1DD728D8">
            <w:pPr>
              <w:numPr>
                <w:ilvl w:val="0"/>
                <w:numId w:val="10"/>
              </w:numPr>
              <w:spacing w:line="360" w:lineRule="auto"/>
              <w:rPr>
                <w:szCs w:val="21"/>
              </w:rPr>
            </w:pPr>
            <w:r>
              <w:rPr>
                <w:rFonts w:hint="eastAsia"/>
                <w:szCs w:val="21"/>
              </w:rPr>
              <w:t>维修或换件记录</w:t>
            </w:r>
          </w:p>
          <w:p w14:paraId="525E35D6">
            <w:pPr>
              <w:numPr>
                <w:ilvl w:val="0"/>
                <w:numId w:val="10"/>
              </w:numPr>
              <w:spacing w:line="360" w:lineRule="auto"/>
              <w:rPr>
                <w:szCs w:val="21"/>
              </w:rPr>
            </w:pPr>
            <w:r>
              <w:rPr>
                <w:rFonts w:hint="eastAsia"/>
                <w:szCs w:val="21"/>
              </w:rPr>
              <w:t>完成维修用户确认签字函</w:t>
            </w:r>
          </w:p>
        </w:tc>
        <w:tc>
          <w:tcPr>
            <w:tcW w:w="2378" w:type="dxa"/>
            <w:vAlign w:val="center"/>
          </w:tcPr>
          <w:p w14:paraId="36FEDC4D">
            <w:pPr>
              <w:spacing w:line="360" w:lineRule="auto"/>
              <w:jc w:val="center"/>
              <w:rPr>
                <w:szCs w:val="21"/>
              </w:rPr>
            </w:pPr>
            <w:r>
              <w:rPr>
                <w:rFonts w:hint="eastAsia"/>
                <w:szCs w:val="21"/>
              </w:rPr>
              <w:t>现场查看</w:t>
            </w:r>
          </w:p>
        </w:tc>
        <w:tc>
          <w:tcPr>
            <w:tcW w:w="2808" w:type="dxa"/>
            <w:vAlign w:val="center"/>
          </w:tcPr>
          <w:p w14:paraId="2D4E9095">
            <w:pPr>
              <w:spacing w:line="360" w:lineRule="auto"/>
              <w:jc w:val="center"/>
              <w:rPr>
                <w:szCs w:val="21"/>
              </w:rPr>
            </w:pPr>
            <w:r>
              <w:rPr>
                <w:rFonts w:hint="eastAsia"/>
                <w:szCs w:val="21"/>
              </w:rPr>
              <w:t>报修后未响应或未在约定周期内完成维修的，一次扣除200元。</w:t>
            </w:r>
          </w:p>
          <w:p w14:paraId="1E00D585">
            <w:pPr>
              <w:spacing w:line="360" w:lineRule="auto"/>
              <w:jc w:val="center"/>
              <w:rPr>
                <w:szCs w:val="21"/>
              </w:rPr>
            </w:pPr>
            <w:r>
              <w:rPr>
                <w:rFonts w:hint="eastAsia"/>
                <w:szCs w:val="21"/>
              </w:rPr>
              <w:t>缺失一条信息及记录扣除100元</w:t>
            </w:r>
          </w:p>
        </w:tc>
        <w:tc>
          <w:tcPr>
            <w:tcW w:w="2808" w:type="dxa"/>
            <w:vAlign w:val="center"/>
          </w:tcPr>
          <w:p w14:paraId="5B9D9A3D">
            <w:pPr>
              <w:spacing w:line="360" w:lineRule="auto"/>
              <w:jc w:val="center"/>
              <w:rPr>
                <w:szCs w:val="21"/>
              </w:rPr>
            </w:pPr>
          </w:p>
        </w:tc>
      </w:tr>
      <w:tr w14:paraId="6D1D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Merge w:val="restart"/>
            <w:vAlign w:val="center"/>
          </w:tcPr>
          <w:p w14:paraId="4F58EFEE">
            <w:pPr>
              <w:spacing w:line="360" w:lineRule="auto"/>
              <w:jc w:val="center"/>
              <w:rPr>
                <w:rFonts w:eastAsiaTheme="minorEastAsia"/>
                <w:szCs w:val="21"/>
              </w:rPr>
            </w:pPr>
            <w:r>
              <w:rPr>
                <w:rFonts w:hint="eastAsia"/>
                <w:szCs w:val="21"/>
              </w:rPr>
              <w:t>5</w:t>
            </w:r>
          </w:p>
        </w:tc>
        <w:tc>
          <w:tcPr>
            <w:tcW w:w="1231" w:type="dxa"/>
            <w:vMerge w:val="restart"/>
            <w:vAlign w:val="center"/>
          </w:tcPr>
          <w:p w14:paraId="3BAF5F4A">
            <w:pPr>
              <w:spacing w:line="360" w:lineRule="auto"/>
              <w:jc w:val="center"/>
              <w:rPr>
                <w:rFonts w:eastAsiaTheme="minorEastAsia"/>
                <w:szCs w:val="21"/>
              </w:rPr>
            </w:pPr>
            <w:r>
              <w:rPr>
                <w:rFonts w:hint="eastAsia"/>
                <w:szCs w:val="21"/>
              </w:rPr>
              <w:t>安全运行</w:t>
            </w:r>
          </w:p>
        </w:tc>
        <w:tc>
          <w:tcPr>
            <w:tcW w:w="4252" w:type="dxa"/>
            <w:vAlign w:val="center"/>
          </w:tcPr>
          <w:p w14:paraId="481784F3">
            <w:pPr>
              <w:spacing w:line="360" w:lineRule="auto"/>
              <w:rPr>
                <w:rFonts w:eastAsiaTheme="minorEastAsia"/>
                <w:szCs w:val="21"/>
              </w:rPr>
            </w:pPr>
            <w:r>
              <w:rPr>
                <w:rFonts w:hint="eastAsia"/>
                <w:szCs w:val="21"/>
              </w:rPr>
              <w:t>每台电梯每月困人超过1次的（维保或维修原因造成）</w:t>
            </w:r>
          </w:p>
        </w:tc>
        <w:tc>
          <w:tcPr>
            <w:tcW w:w="2378" w:type="dxa"/>
            <w:vAlign w:val="center"/>
          </w:tcPr>
          <w:p w14:paraId="3990E744">
            <w:pPr>
              <w:spacing w:line="360" w:lineRule="auto"/>
              <w:jc w:val="center"/>
              <w:rPr>
                <w:rFonts w:eastAsiaTheme="minorEastAsia"/>
                <w:szCs w:val="21"/>
              </w:rPr>
            </w:pPr>
            <w:r>
              <w:rPr>
                <w:rFonts w:hint="eastAsia"/>
                <w:szCs w:val="21"/>
              </w:rPr>
              <w:t>查看报修记录</w:t>
            </w:r>
          </w:p>
        </w:tc>
        <w:tc>
          <w:tcPr>
            <w:tcW w:w="2808" w:type="dxa"/>
            <w:vAlign w:val="center"/>
          </w:tcPr>
          <w:p w14:paraId="3F2B9F8C">
            <w:pPr>
              <w:spacing w:line="360" w:lineRule="auto"/>
              <w:jc w:val="center"/>
              <w:rPr>
                <w:rFonts w:eastAsiaTheme="minorEastAsia"/>
                <w:szCs w:val="21"/>
              </w:rPr>
            </w:pPr>
            <w:r>
              <w:rPr>
                <w:rFonts w:hint="eastAsia"/>
                <w:szCs w:val="21"/>
              </w:rPr>
              <w:t>每超出1次扣除1000元</w:t>
            </w:r>
          </w:p>
        </w:tc>
        <w:tc>
          <w:tcPr>
            <w:tcW w:w="2808" w:type="dxa"/>
            <w:vAlign w:val="center"/>
          </w:tcPr>
          <w:p w14:paraId="58855BE4">
            <w:pPr>
              <w:spacing w:line="360" w:lineRule="auto"/>
              <w:jc w:val="center"/>
              <w:rPr>
                <w:szCs w:val="21"/>
              </w:rPr>
            </w:pPr>
          </w:p>
        </w:tc>
      </w:tr>
      <w:tr w14:paraId="29E3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Merge w:val="continue"/>
            <w:vAlign w:val="center"/>
          </w:tcPr>
          <w:p w14:paraId="0EA192A5">
            <w:pPr>
              <w:spacing w:line="360" w:lineRule="auto"/>
              <w:jc w:val="center"/>
              <w:rPr>
                <w:szCs w:val="21"/>
              </w:rPr>
            </w:pPr>
          </w:p>
        </w:tc>
        <w:tc>
          <w:tcPr>
            <w:tcW w:w="1231" w:type="dxa"/>
            <w:vMerge w:val="continue"/>
            <w:vAlign w:val="center"/>
          </w:tcPr>
          <w:p w14:paraId="1077F325">
            <w:pPr>
              <w:spacing w:line="360" w:lineRule="auto"/>
              <w:jc w:val="center"/>
              <w:rPr>
                <w:szCs w:val="21"/>
              </w:rPr>
            </w:pPr>
          </w:p>
        </w:tc>
        <w:tc>
          <w:tcPr>
            <w:tcW w:w="4252" w:type="dxa"/>
            <w:vAlign w:val="center"/>
          </w:tcPr>
          <w:p w14:paraId="49E9ED70">
            <w:pPr>
              <w:spacing w:line="360" w:lineRule="auto"/>
              <w:rPr>
                <w:rFonts w:eastAsiaTheme="minorEastAsia"/>
                <w:szCs w:val="21"/>
              </w:rPr>
            </w:pPr>
            <w:r>
              <w:rPr>
                <w:rFonts w:hint="eastAsia"/>
                <w:szCs w:val="21"/>
              </w:rPr>
              <w:t>短接</w:t>
            </w:r>
          </w:p>
        </w:tc>
        <w:tc>
          <w:tcPr>
            <w:tcW w:w="2378" w:type="dxa"/>
            <w:vAlign w:val="center"/>
          </w:tcPr>
          <w:p w14:paraId="7BC022C0">
            <w:pPr>
              <w:spacing w:line="360" w:lineRule="auto"/>
              <w:jc w:val="center"/>
              <w:rPr>
                <w:szCs w:val="21"/>
              </w:rPr>
            </w:pPr>
            <w:r>
              <w:rPr>
                <w:szCs w:val="21"/>
              </w:rPr>
              <w:t>现场查看</w:t>
            </w:r>
          </w:p>
        </w:tc>
        <w:tc>
          <w:tcPr>
            <w:tcW w:w="2808" w:type="dxa"/>
            <w:vAlign w:val="center"/>
          </w:tcPr>
          <w:p w14:paraId="740D057F">
            <w:pPr>
              <w:spacing w:line="360" w:lineRule="auto"/>
              <w:jc w:val="center"/>
              <w:rPr>
                <w:rFonts w:eastAsiaTheme="minorEastAsia"/>
                <w:szCs w:val="21"/>
              </w:rPr>
            </w:pPr>
            <w:r>
              <w:rPr>
                <w:rFonts w:hint="eastAsia"/>
                <w:szCs w:val="21"/>
              </w:rPr>
              <w:t>每处扣除2000元</w:t>
            </w:r>
          </w:p>
        </w:tc>
        <w:tc>
          <w:tcPr>
            <w:tcW w:w="2808" w:type="dxa"/>
            <w:vAlign w:val="center"/>
          </w:tcPr>
          <w:p w14:paraId="4AA22D35">
            <w:pPr>
              <w:spacing w:line="360" w:lineRule="auto"/>
              <w:jc w:val="center"/>
              <w:rPr>
                <w:szCs w:val="21"/>
              </w:rPr>
            </w:pPr>
          </w:p>
        </w:tc>
      </w:tr>
    </w:tbl>
    <w:p w14:paraId="2C09F67D">
      <w:pPr>
        <w:spacing w:line="360" w:lineRule="auto"/>
        <w:rPr>
          <w:sz w:val="28"/>
          <w:szCs w:val="28"/>
        </w:rPr>
      </w:pPr>
      <w:r>
        <w:rPr>
          <w:sz w:val="28"/>
          <w:szCs w:val="28"/>
        </w:rPr>
        <w:t>考核人：</w:t>
      </w:r>
      <w:r>
        <w:rPr>
          <w:rFonts w:hint="eastAsia"/>
          <w:sz w:val="28"/>
          <w:szCs w:val="28"/>
        </w:rPr>
        <w:t xml:space="preserve">                                     被考核单位：</w:t>
      </w:r>
    </w:p>
    <w:p w14:paraId="109A07C4">
      <w:pPr>
        <w:spacing w:line="360" w:lineRule="auto"/>
        <w:rPr>
          <w:sz w:val="28"/>
          <w:szCs w:val="28"/>
        </w:rPr>
      </w:pPr>
    </w:p>
    <w:p w14:paraId="501586B6">
      <w:pPr>
        <w:spacing w:line="360" w:lineRule="auto"/>
        <w:rPr>
          <w:sz w:val="28"/>
          <w:szCs w:val="28"/>
        </w:rPr>
      </w:pPr>
      <w:r>
        <w:rPr>
          <w:sz w:val="28"/>
          <w:szCs w:val="28"/>
        </w:rPr>
        <w:t>考核日期：</w:t>
      </w:r>
    </w:p>
    <w:p w14:paraId="1AF4C45E">
      <w:pPr>
        <w:pStyle w:val="3"/>
        <w:rPr>
          <w:rFonts w:ascii="宋体" w:hAnsi="宋体"/>
          <w:b/>
          <w:szCs w:val="21"/>
        </w:rPr>
        <w:sectPr>
          <w:pgSz w:w="16838" w:h="11906" w:orient="landscape"/>
          <w:pgMar w:top="1800" w:right="1440" w:bottom="1800" w:left="1440" w:header="851" w:footer="992" w:gutter="0"/>
          <w:pgNumType w:start="1"/>
          <w:cols w:space="425" w:num="1"/>
          <w:docGrid w:type="lines" w:linePitch="312" w:charSpace="0"/>
        </w:sectPr>
      </w:pPr>
    </w:p>
    <w:p w14:paraId="1AFC9EE3">
      <w:pPr>
        <w:pStyle w:val="3"/>
      </w:pPr>
    </w:p>
    <w:p w14:paraId="3FD83F4B">
      <w:pPr>
        <w:pStyle w:val="2"/>
        <w:rPr>
          <w:rFonts w:ascii="宋体" w:hAnsi="宋体"/>
          <w:b/>
          <w:sz w:val="21"/>
          <w:szCs w:val="21"/>
        </w:rPr>
      </w:pPr>
      <w:r>
        <w:rPr>
          <w:rFonts w:hint="eastAsia" w:ascii="宋体" w:hAnsi="宋体"/>
          <w:b/>
          <w:sz w:val="21"/>
          <w:szCs w:val="21"/>
        </w:rPr>
        <w:t>附件2：维保设备清单</w:t>
      </w:r>
    </w:p>
    <w:tbl>
      <w:tblPr>
        <w:tblStyle w:val="9"/>
        <w:tblW w:w="8712" w:type="dxa"/>
        <w:tblInd w:w="0" w:type="dxa"/>
        <w:tblLayout w:type="fixed"/>
        <w:tblCellMar>
          <w:top w:w="0" w:type="dxa"/>
          <w:left w:w="108" w:type="dxa"/>
          <w:bottom w:w="0" w:type="dxa"/>
          <w:right w:w="108" w:type="dxa"/>
        </w:tblCellMar>
      </w:tblPr>
      <w:tblGrid>
        <w:gridCol w:w="857"/>
        <w:gridCol w:w="2312"/>
        <w:gridCol w:w="1088"/>
        <w:gridCol w:w="1967"/>
        <w:gridCol w:w="1250"/>
        <w:gridCol w:w="1238"/>
      </w:tblGrid>
      <w:tr w14:paraId="100F0F6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3CD86">
            <w:pPr>
              <w:widowControl/>
              <w:jc w:val="center"/>
              <w:textAlignment w:val="bottom"/>
              <w:rPr>
                <w:rFonts w:ascii="Calibri" w:hAnsi="Calibri" w:cs="Calibri"/>
                <w:b/>
                <w:bCs/>
                <w:color w:val="000000"/>
                <w:sz w:val="22"/>
                <w:szCs w:val="22"/>
              </w:rPr>
            </w:pPr>
            <w:r>
              <w:rPr>
                <w:rFonts w:hint="eastAsia" w:ascii="Calibri" w:hAnsi="Calibri" w:cs="Calibri"/>
                <w:b/>
                <w:bCs/>
                <w:color w:val="000000"/>
                <w:kern w:val="0"/>
                <w:sz w:val="22"/>
                <w:szCs w:val="22"/>
                <w:lang w:bidi="ar"/>
              </w:rPr>
              <w:t>序号</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91057">
            <w:pPr>
              <w:widowControl/>
              <w:jc w:val="center"/>
              <w:textAlignment w:val="bottom"/>
              <w:rPr>
                <w:rFonts w:ascii="Calibri" w:hAnsi="Calibri" w:cs="Calibri"/>
                <w:b/>
                <w:bCs/>
                <w:color w:val="000000"/>
                <w:sz w:val="22"/>
                <w:szCs w:val="22"/>
              </w:rPr>
            </w:pPr>
            <w:r>
              <w:rPr>
                <w:rFonts w:ascii="Calibri" w:hAnsi="Calibri" w:cs="Calibri"/>
                <w:b/>
                <w:bCs/>
                <w:color w:val="000000"/>
                <w:kern w:val="0"/>
                <w:sz w:val="22"/>
                <w:szCs w:val="22"/>
                <w:lang w:bidi="ar"/>
              </w:rPr>
              <w:t>电梯产品合同号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CAEB8">
            <w:pPr>
              <w:widowControl/>
              <w:jc w:val="center"/>
              <w:textAlignment w:val="bottom"/>
              <w:rPr>
                <w:rFonts w:ascii="Calibri" w:hAnsi="Calibri" w:cs="Calibri"/>
                <w:b/>
                <w:bCs/>
                <w:color w:val="000000"/>
                <w:sz w:val="22"/>
                <w:szCs w:val="22"/>
              </w:rPr>
            </w:pPr>
            <w:r>
              <w:rPr>
                <w:rFonts w:ascii="Calibri" w:hAnsi="Calibri" w:cs="Calibri"/>
                <w:b/>
                <w:bCs/>
                <w:color w:val="000000"/>
                <w:kern w:val="0"/>
                <w:sz w:val="22"/>
                <w:szCs w:val="22"/>
                <w:lang w:bidi="ar"/>
              </w:rPr>
              <w:t>层站门</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A633A">
            <w:pPr>
              <w:widowControl/>
              <w:jc w:val="center"/>
              <w:textAlignment w:val="bottom"/>
              <w:rPr>
                <w:rFonts w:ascii="Calibri" w:hAnsi="Calibri" w:cs="Calibri"/>
                <w:b/>
                <w:bCs/>
                <w:color w:val="000000"/>
                <w:sz w:val="22"/>
                <w:szCs w:val="22"/>
              </w:rPr>
            </w:pPr>
            <w:r>
              <w:rPr>
                <w:rFonts w:ascii="Calibri" w:hAnsi="Calibri" w:cs="Calibri"/>
                <w:b/>
                <w:bCs/>
                <w:color w:val="000000"/>
                <w:kern w:val="0"/>
                <w:sz w:val="22"/>
                <w:szCs w:val="22"/>
                <w:lang w:bidi="ar"/>
              </w:rPr>
              <w:t>电梯类型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6A9C1">
            <w:pPr>
              <w:widowControl/>
              <w:jc w:val="center"/>
              <w:textAlignment w:val="bottom"/>
              <w:rPr>
                <w:rFonts w:ascii="Calibri" w:hAnsi="Calibri" w:cs="Calibri"/>
                <w:b/>
                <w:bCs/>
                <w:color w:val="000000"/>
                <w:sz w:val="22"/>
                <w:szCs w:val="22"/>
              </w:rPr>
            </w:pPr>
            <w:r>
              <w:rPr>
                <w:rFonts w:ascii="Calibri" w:hAnsi="Calibri" w:cs="Calibri"/>
                <w:b/>
                <w:bCs/>
                <w:color w:val="000000"/>
                <w:kern w:val="0"/>
                <w:sz w:val="22"/>
                <w:szCs w:val="22"/>
                <w:lang w:bidi="ar"/>
              </w:rPr>
              <w:t>载重/角度</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0AC4B">
            <w:pPr>
              <w:widowControl/>
              <w:jc w:val="center"/>
              <w:textAlignment w:val="bottom"/>
              <w:rPr>
                <w:rFonts w:ascii="Calibri" w:hAnsi="Calibri" w:cs="Calibri"/>
                <w:b/>
                <w:bCs/>
                <w:color w:val="000000"/>
                <w:kern w:val="0"/>
                <w:sz w:val="22"/>
                <w:szCs w:val="22"/>
                <w:lang w:bidi="ar"/>
              </w:rPr>
            </w:pPr>
            <w:r>
              <w:rPr>
                <w:rFonts w:ascii="Calibri" w:hAnsi="Calibri" w:cs="Calibri"/>
                <w:b/>
                <w:bCs/>
                <w:color w:val="000000"/>
                <w:kern w:val="0"/>
                <w:sz w:val="22"/>
                <w:szCs w:val="22"/>
                <w:lang w:bidi="ar"/>
              </w:rPr>
              <w:t>速度/宽度</w:t>
            </w:r>
          </w:p>
        </w:tc>
      </w:tr>
      <w:tr w14:paraId="0D890FD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56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832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18MAX13-358-71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99C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B31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1B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1A1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C88DAA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B1B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2EA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18MAX13-359-72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EE1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A2C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38F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1E4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0877B2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6FD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3C8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18MAX13-359-75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8F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51C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1C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CA0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F7A27B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86F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8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18MAX13-360-76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A39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15/15/15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0D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7E4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5A9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215249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2BF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A75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18MAX13-360-77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95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15/15/15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114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5A7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09B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A85F87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E48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AA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18MAL08-433-95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DB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806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EA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1D1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1.60m/s</w:t>
            </w:r>
          </w:p>
        </w:tc>
      </w:tr>
      <w:tr w14:paraId="5D98018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91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CF6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18MAL08-433-96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31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EF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570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A7C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1.60m/s</w:t>
            </w:r>
          </w:p>
        </w:tc>
      </w:tr>
      <w:tr w14:paraId="6555B53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077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7EF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18MAL13-170-93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929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3/3/3</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AA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49F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AA1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8AFFC0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90F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4C8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18MAL13-171-94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A03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16D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EA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A4A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E5DA93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FE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A07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18MAL16-342-92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28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35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937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1600KG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9E2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018C55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CC9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390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19KSF30-531-89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D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A1B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35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DB2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4396269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5D0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48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19KSF30-531-90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C7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19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AE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FA5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71086D4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1E1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71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19KSF30-531-91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6A5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9C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BBB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BB2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6226AC8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9E4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93E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19KSF30-531-92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1C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803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7F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F6F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32EDA3C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2C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33E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19KSF30-531-93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A5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A92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12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B5E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6854564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E5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096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19KSF30-531-94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C01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1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50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DEC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1A51710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6CA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742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19KSF30-532-87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233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BD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F26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7B4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6B525DE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54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B7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19KSF30-532-88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6C8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D58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KS-SBF</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25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921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1000mm</w:t>
            </w:r>
          </w:p>
        </w:tc>
      </w:tr>
      <w:tr w14:paraId="431F97E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EE0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461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18MAX13-320-37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129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8D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8EF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542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DFE243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88B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4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18MAX13-323-46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D0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6A6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7C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9D4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027E6C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34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4F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18MAX13-323-47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637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B4F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65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164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EDA06F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5AA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05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18MAX13-330-62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F12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87D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A7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C06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422FFE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8B2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4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18MAX13-330-63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33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AA9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A6D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1B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E9333F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FD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719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18MAX13-331-64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2B0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F9A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D3A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F1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CCBCD7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B38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110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18MAX13-331-65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6AE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6EF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D85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CBD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28BA15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E4E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0D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18MAX13-332-66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30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2A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21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02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500062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F6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D0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18MAX13-332-67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42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96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E8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37B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B51E6B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CE1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388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18MAX13-332-68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5A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95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B0C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B6F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282F0C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C73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7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18MAX13-355-66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1B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95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3D6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DA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15BECA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80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8BD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18MAX13-361-81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F35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895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5FB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8EC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212FBA5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4A5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D2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18NEW20-106-44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185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2CB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F5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7AA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6EC54D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5B3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FFB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18NEW20-123-45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C1F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57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959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8FC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DD5D3D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BE0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2A7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18NEW20-133-39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A2A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1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1F7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EB9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C75FF2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222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E5F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18MAL06-212-83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E9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138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112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266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49CB82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00D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C4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18MAL06-212-84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9D0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196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14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126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724307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D5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DFC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18MAL06-212-85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837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38C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D7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60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1FD5089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C68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A3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18MAL06-212-86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A4D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D41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F02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9F1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580552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CE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86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18MAL10-650-80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46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59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1D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E0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E9BEB9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1F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39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90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18MAL10-651-83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844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C7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5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9C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8061A5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321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280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18MAL10-651-84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38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D6C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438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1D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1BF3AB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738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70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18MAX13-308-3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ED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DFC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CA9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84A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0E7F72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D6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713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18MAX13-308-4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670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B0F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24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AEC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292FB7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F9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CB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18MAX13-309-6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94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45D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E1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D3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36D273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F6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55B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18MAX13-332-69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A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4AC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BA4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340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36469C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9E5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5A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18MAX13-361-82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7F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86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427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459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E48FF1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6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7F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18NEW20-101-1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2FF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60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DF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D1C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D97A77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E4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0C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18NEW20-102-5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23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381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6C3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620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6811FA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52A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75B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18NEW20-107-70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27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5F4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624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5B4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1AF78B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7B2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28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18NEW20-119-2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70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A1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A5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EF1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9FBD67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FE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EC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18NEW20-121-20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70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601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9BD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1DD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06B5C3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CB0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25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18NEW20-124-71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E34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7B1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730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F47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C190F8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C98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2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18MAX13-310-7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46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B65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29B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26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A133D6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D2D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32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18MAX13-310-8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68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B35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5A1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1F4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63066C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4D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100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18MAX13-311-10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52A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10D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0EE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3EC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1A3B30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C63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DA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18MAX13-311-9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56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2B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9B9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CBA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54CCAE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594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614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18MAX13-312-12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63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8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D5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627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8F53B1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B69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EB9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18MAX13-312-13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B6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D9B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D6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F25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48A7C6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3D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826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18MAX13-324-48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BF7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C0F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93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A71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1CFB4B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E8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714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18MAX13-324-49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989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823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68B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EB7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624B81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211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82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18MAX13-324-50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7F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4C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931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B71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D7162A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26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3D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18MAX13-325-51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260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A4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78E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B8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90E7E8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E57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BC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18MAX13-325-52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08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17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F3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86D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DD5AFE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6E6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C68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18MAX13-325-53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2E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F37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3C5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43D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EEC42A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E6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42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18MAX13-326-54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85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F23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13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202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5557A9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77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791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18MAX13-346-41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B9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D11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E2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BFA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A2F813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578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70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18MAX13-346-43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88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9/9/9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275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09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023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4918C7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38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C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18MAX13-346-45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E0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10/10/10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8E3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1C8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B7E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D9AD79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A7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9B8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18MAX13-347-44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30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9/9/9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94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F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1A2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D9CF52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73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3E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18MAX13-348-49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8EB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DB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C31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E2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3514F0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59A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066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18NEW20-116-47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584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989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1E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86C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DAE5CC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F6E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5D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18NEW20-120-11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86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F35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E6A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DE1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710B5A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FFF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A87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18MAX13-309-16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075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1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06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F28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109CC1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5E1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DA6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18MAX13-313-15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B1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F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5A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68A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41B548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B82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DB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18MAX13-314-17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5E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E2D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0A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968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B0BC4F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52E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F72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18MAX13-314-19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25E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DD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7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173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3387A7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E10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39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18MAX13-315-21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68C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B7A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05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83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CA0D8B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5F9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5E6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18MAX13-326-55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013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3D8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92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647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047B85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45E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25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18MAX13-327-58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7AB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49E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60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E5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ED031F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960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16B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18MAX13-327-59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00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2DE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21C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055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B32935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DB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C0F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18MAX13-328-56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76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45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B5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C04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0A6033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572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B2F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18MAX13-328-57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1F5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63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B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FE9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50F3E9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FEB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67B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18MAX13-329-60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8F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F87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A42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C72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8D2F67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60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2DD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18MAX13-329-61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6E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289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9C3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74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B5EC30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D8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E9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18MAX13-347-42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F32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ADB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63E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6CD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A61951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ABE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7E5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18MAX13-347-46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18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10/10/10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B7C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831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ACE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3B3E56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A5C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8E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18MAX13-348-51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A91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97D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12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C1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8ADC63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36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E5E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18MAX13-350-53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AE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0B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6D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37F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AC96E9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08C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F8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18MAX13-350-55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66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314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72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2D8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1D764B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E9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C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18MAX13-352-57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252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10/10/10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73C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14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68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C24AB2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3DB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15D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18NEW20-103-18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D21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D02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F7D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83A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A84256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18A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C1F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18NEW20-117-58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F28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9/9/9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26C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5DF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FF4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7E6DB1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E66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A7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18MAL06-208-72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66C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E7D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D2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4F7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24AAA88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94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BF4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18MAL06-208-73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1E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71F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5E2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C29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1CD87DD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4F5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347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18MAL06-208-76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410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DC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02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5F2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24289FC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E3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EEE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18MAL06-209-74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20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57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413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FAB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904597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39E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EF3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18MAL06-209-75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12D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DC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9DF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F16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AA4F9D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9A6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DC0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18MAL10-652-87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BFF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0EB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1E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9C7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1.60m/s</w:t>
            </w:r>
          </w:p>
        </w:tc>
      </w:tr>
      <w:tr w14:paraId="05C6D93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997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AD0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18MAX08-252-86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BA4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E6F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0A7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0D1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1.60m/s</w:t>
            </w:r>
          </w:p>
        </w:tc>
      </w:tr>
      <w:tr w14:paraId="2E453A4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FA7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FE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18MAX13-313-14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029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5CC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AF8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42B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CA3A60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61D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30B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18MAX13-316-22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9A0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835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8CA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F61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F0A0CC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347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473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18MAX13-316-23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205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8F1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07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22C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D085B8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0C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D01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18MAX13-318-31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701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5E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A2A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23E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9D8549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D9D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7F4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18MAX13-336-10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153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4B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BBD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751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C12616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CF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B66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18MAX13-336-11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596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17F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FF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107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88C963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59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8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18MAX13-337-12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03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207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F4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478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E7087B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96A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899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18MAX13-337-13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39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A29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174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942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3AC474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B2A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B8B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18MAX13-338-14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4B6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5C7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383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269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A6ECB4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E46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B3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18MAX13-338-15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446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5EE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35C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B58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05DEC5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B7E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7E1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18MAX13-339-16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FCB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D9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72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197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68396A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79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EE6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18MAX13-339-17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6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DAB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A2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2EA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B82EFE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56D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ED9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18MAX13-349-50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907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AB5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2A2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82E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6420DE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93D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915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18MAX13-349-52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253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8B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54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60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8DE3FC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59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42D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18MAX13-351-54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7C6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50D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8A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93D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EC5BC7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DE3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30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18MAX13-351-56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BE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8/8/8</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E83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FF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129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B2FEAC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96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342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18MAX13-352-60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102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10/10/10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E9C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82B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529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FBDF6B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56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9FD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18NEW20-108-1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F7C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BFC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8A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513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192F5BE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2DE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48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18NEW20-118-88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1B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09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57B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534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574BF0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6F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C5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18NEW20-125-2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971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22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3D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26A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5E0796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C70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119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C0E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18NEW20-131-48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9AA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C3B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E2F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411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DD0DDA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64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86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18NEW20-132-59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616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9/9/9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D0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8FF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1E2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8AD2C5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576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5FD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18H2G50-230-91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60A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716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HOPE-IIG</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6D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5000KG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896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0.63m/s</w:t>
            </w:r>
          </w:p>
        </w:tc>
      </w:tr>
      <w:tr w14:paraId="7FE2C2D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CE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CEF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18MAL10-B23-89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6A6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BA9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279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64C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5FBC8C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323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639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18MAL10-B23-90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D21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725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C7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9C2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3B4E4AD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3D5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3B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19N3L06-263-24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18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4/4/4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4B8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LEHY-MRL-II</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41A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1AC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3712F21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779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502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18MAX13-316-24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FD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04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4B6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E2E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BA3A87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95B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96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18MAX13-317-26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7A6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A8C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F3F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60D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C0CBBF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742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1DD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18MAX13-317-27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49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6F6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547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F92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1F2900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EC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B2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18MAX13-318-30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1A4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4F7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5C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6CB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D63EA9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7D6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F8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18MAX13-319-32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DD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70A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0A5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3A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606464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A5E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B0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18MAX13-319-33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780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060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554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249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20115C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93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341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18MAX13-319-34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A1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8ED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572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000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6C2920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74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3DA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18MAX13-333-4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6A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AC3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6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F7D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3615CD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84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C66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18MAX13-333-5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650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658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7C7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C48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4A37FE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DBE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4F8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18MAX13-334-6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A17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3BD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A2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A7A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E9E5BA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D8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32B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18MAX13-334-7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DA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F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84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57E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8AD30F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3A5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32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18MAX13-335-8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B8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23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A4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769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D63631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748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24D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18MAX13-335-9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E7D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D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C4E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DD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1D45E7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A5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1F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18MAX13-345-39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B7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93C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0E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967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57B261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C1E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0F2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18MAX13-345-40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5F9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F64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F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990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510C8463">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06A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9D0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18MAX13-353-61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3A6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100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DA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B3F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8A7716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704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2D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18MAX13-353-62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B7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399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70A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1880">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74E928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156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E49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18MAX13-354-63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1DD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1E3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BE7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F4A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F7A61F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693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BE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18MAX13-358-70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2CF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9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437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35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EB9B9C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D9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20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18NEW20-104-28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BEF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C02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BE0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010F">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D7118C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F30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0E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18NEW20-109-18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C5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BD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6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9FF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82A3AA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D20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908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18NEW20-110-20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C1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58A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72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607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39D6F3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CA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50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18NEW20-114-37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CC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DF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B6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477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6C83DA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E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C6D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18NEW20-115-38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FE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D8C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AE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D5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57B616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35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863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18NEW20-122-29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D0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E22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08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A2E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62F68B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6C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764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18NEW20-126-3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776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54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70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CE5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35BB3F0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DBA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355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18NEW20-127-19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332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B8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78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601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C0BEA85">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244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85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18NEW20-128-21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C2F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2F1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B92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C61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AD061E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968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495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18MAX13-316-25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A65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D6B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12D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C51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62CBED1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42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4BC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18MAX13-320-35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712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251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436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596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25A79D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060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1A9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18MAX13-320-36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05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2D0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693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965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ECBCD66">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876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B82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18MAX13-321-40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5A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B2F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B79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02C8">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77AE8C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BB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117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18MAX13-321-42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20D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37B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D7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591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44B5BA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C7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92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18MAX13-322-41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A55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AAB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3D0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0BC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DA63DF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22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159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46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18MAX13-322-43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5EE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392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164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234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23CB5F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91F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2E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18MAX13-340-22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6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4C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49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6AF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97ADB9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D4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96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18MAX13-343-28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8AA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3AE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00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1FF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7FAB7AE">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5F2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19B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18MAX13-343-29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488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48C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11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8D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40B11E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C0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623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18MAX13-344-30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E3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7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E19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3C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37AD23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347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395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18MAX13-344-31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F77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98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2A6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BD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6A98A6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6A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B49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18MAX13-354-64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494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390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6F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75E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670D7A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339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DC2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18MAX13-357-69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7C8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5B8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906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4CA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28BF6FE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DEF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51C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18MAX13-358-74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1D8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19F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56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4BBE">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F27342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FAF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A07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18MAX13-359-73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2EE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14/14/14</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843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71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FD7B">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59A07A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C11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169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EB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18NEW20-105-38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4ED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7/7/7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75D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46C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7F4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7D540E9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20E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8F8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18NEW20-113-35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51A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DF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B68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E34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3BB9CD37">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A7D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D5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18NEW20-130-36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A49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5/5/5</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FAB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0B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5407">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FAAD8A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6CA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94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18MAL06-210-77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D9E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56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573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D47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0478488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00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D06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18MAL06-210-82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225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4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4D4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419A">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148E4588">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F97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1F1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18MAL06-211-78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6C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B4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647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246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2EE5835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19E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9AC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18MAL06-211-79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92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C42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5F1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CD8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58A32B21">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D91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C1E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18MAL06-211-80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A9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FF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CDF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7FF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64DB223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3CC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0F6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18MAL06-211-81</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5C0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43C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2BB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630KG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8C9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D7D610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DB0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BF9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18MAL10-650-79</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34B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2/2/2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D23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MAXIEZ-LZ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A0F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1050KG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019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4D7C3F1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53D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179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D22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18MAX13-340-23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3D7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BAF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CC5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D521">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3514A51F">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55F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F03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18MAX13-341-24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0B3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901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E4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841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8937E39">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7FB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181</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E22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18MAX13-341-25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B77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8790">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4CE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3EC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4E00AFB0">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F01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182</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976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18MAX13-342-26</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1DD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DE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8F2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496D">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6C617FD">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F83">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183</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8FC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18MAX13-342-27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9EE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3F9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3CA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7E0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662A143">
        <w:tblPrEx>
          <w:tblCellMar>
            <w:top w:w="0" w:type="dxa"/>
            <w:left w:w="108" w:type="dxa"/>
            <w:bottom w:w="0" w:type="dxa"/>
            <w:right w:w="108" w:type="dxa"/>
          </w:tblCellMar>
        </w:tblPrEx>
        <w:trPr>
          <w:trHeight w:val="639"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25D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184</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6CF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18MAX13-355-65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B6D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A4B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B48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E452">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038B7322">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F9C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185</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CD6">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18MAX13-356-67</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509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AE5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440D">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5F93">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71A7BA0C">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722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186</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DB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18MAX13-356-68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F48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475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97C">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C395">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C61855A">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28B9">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187</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754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18MAX13-357-78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606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12/12/12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FAF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MAXIEZ-CZ</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818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1350KG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FBF6">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1.75m/s</w:t>
            </w:r>
          </w:p>
        </w:tc>
      </w:tr>
      <w:tr w14:paraId="1D3EE78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4A0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188</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ED9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18NEW20-111-32</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612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9C5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67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71E4">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2F9D3D54">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6D4">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189</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C892">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18NEW20-112-34</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C24B">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D3E1">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C5E7">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1BA9">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r w14:paraId="3ED023AB">
        <w:tblPrEx>
          <w:tblCellMar>
            <w:top w:w="0" w:type="dxa"/>
            <w:left w:w="108" w:type="dxa"/>
            <w:bottom w:w="0" w:type="dxa"/>
            <w:right w:w="108" w:type="dxa"/>
          </w:tblCellMar>
        </w:tblPrEx>
        <w:trPr>
          <w:trHeight w:val="3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7D9E">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190</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B08">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18NEW20-129-33</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D25">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6/6/6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521F">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NexWay-S(GS5W1)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A2AA">
            <w:pPr>
              <w:widowControl/>
              <w:jc w:val="center"/>
              <w:textAlignment w:val="center"/>
              <w:rPr>
                <w:rFonts w:ascii="Calibri" w:hAnsi="Calibri" w:cs="Calibri"/>
                <w:color w:val="000000"/>
                <w:sz w:val="22"/>
                <w:szCs w:val="22"/>
              </w:rPr>
            </w:pPr>
            <w:r>
              <w:rPr>
                <w:rFonts w:ascii="Calibri" w:hAnsi="Calibri" w:cs="Calibri"/>
                <w:color w:val="000000"/>
                <w:kern w:val="0"/>
                <w:sz w:val="22"/>
                <w:szCs w:val="22"/>
                <w:lang w:bidi="ar"/>
              </w:rPr>
              <w:t>2025KG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998C">
            <w:pPr>
              <w:widowControl/>
              <w:jc w:val="center"/>
              <w:textAlignment w:val="center"/>
              <w:rPr>
                <w:rFonts w:ascii="Calibri" w:hAnsi="Calibri" w:cs="Calibri"/>
                <w:color w:val="000000"/>
                <w:kern w:val="0"/>
                <w:sz w:val="22"/>
                <w:szCs w:val="22"/>
                <w:lang w:bidi="ar"/>
              </w:rPr>
            </w:pPr>
            <w:r>
              <w:rPr>
                <w:rFonts w:ascii="Calibri" w:hAnsi="Calibri" w:cs="Calibri"/>
                <w:color w:val="000000"/>
                <w:kern w:val="0"/>
                <w:sz w:val="22"/>
                <w:szCs w:val="22"/>
                <w:lang w:bidi="ar"/>
              </w:rPr>
              <w:t>1.00m/s</w:t>
            </w:r>
          </w:p>
        </w:tc>
      </w:tr>
    </w:tbl>
    <w:p w14:paraId="3543B49B">
      <w:pPr>
        <w:pStyle w:val="2"/>
      </w:pPr>
    </w:p>
    <w:bookmarkEnd w:id="4"/>
    <w:p w14:paraId="47550F18">
      <w:pPr>
        <w:pStyle w:val="2"/>
      </w:pPr>
    </w:p>
    <w:p w14:paraId="4049E4CF">
      <w:pPr>
        <w:pStyle w:val="2"/>
      </w:pPr>
    </w:p>
    <w:p w14:paraId="3CF24F06">
      <w:pPr>
        <w:tabs>
          <w:tab w:val="left" w:pos="900"/>
        </w:tabs>
        <w:spacing w:before="156" w:beforeLines="50" w:line="360" w:lineRule="auto"/>
        <w:rPr>
          <w:rFonts w:ascii="宋体" w:hAnsi="宋体"/>
          <w:b/>
          <w:szCs w:val="21"/>
        </w:rPr>
      </w:pPr>
    </w:p>
    <w:bookmarkEnd w:id="1"/>
    <w:bookmarkEnd w:id="2"/>
    <w:bookmarkEnd w:id="3"/>
    <w:p w14:paraId="54C7455C">
      <w:pPr>
        <w:tabs>
          <w:tab w:val="left" w:pos="900"/>
        </w:tabs>
        <w:spacing w:before="156" w:beforeLines="50"/>
        <w:jc w:val="center"/>
        <w:rPr>
          <w:szCs w:val="21"/>
        </w:rPr>
      </w:pPr>
    </w:p>
    <w:p w14:paraId="355F7BC3"/>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8255">
    <w:pPr>
      <w:pStyle w:val="6"/>
      <w:jc w:val="center"/>
    </w:pPr>
    <w:r>
      <w:fldChar w:fldCharType="begin"/>
    </w:r>
    <w:r>
      <w:instrText xml:space="preserve">PAGE   \* MERGEFORMAT</w:instrText>
    </w:r>
    <w:r>
      <w:fldChar w:fldCharType="separate"/>
    </w:r>
    <w:r>
      <w:rPr>
        <w:lang w:val="zh-CN"/>
      </w:rPr>
      <w:t>2</w:t>
    </w:r>
    <w:r>
      <w:fldChar w:fldCharType="end"/>
    </w:r>
  </w:p>
  <w:p w14:paraId="662D897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153FD"/>
    <w:multiLevelType w:val="singleLevel"/>
    <w:tmpl w:val="AC1153FD"/>
    <w:lvl w:ilvl="0" w:tentative="0">
      <w:start w:val="5"/>
      <w:numFmt w:val="chineseCounting"/>
      <w:suff w:val="nothing"/>
      <w:lvlText w:val="%1、"/>
      <w:lvlJc w:val="left"/>
      <w:rPr>
        <w:rFonts w:hint="eastAsia"/>
      </w:rPr>
    </w:lvl>
  </w:abstractNum>
  <w:abstractNum w:abstractNumId="1">
    <w:nsid w:val="D02CCFA6"/>
    <w:multiLevelType w:val="singleLevel"/>
    <w:tmpl w:val="D02CCFA6"/>
    <w:lvl w:ilvl="0" w:tentative="0">
      <w:start w:val="1"/>
      <w:numFmt w:val="decimal"/>
      <w:lvlText w:val="(%1)"/>
      <w:lvlJc w:val="left"/>
      <w:pPr>
        <w:ind w:left="425" w:hanging="425"/>
      </w:pPr>
      <w:rPr>
        <w:rFonts w:hint="default"/>
      </w:rPr>
    </w:lvl>
  </w:abstractNum>
  <w:abstractNum w:abstractNumId="2">
    <w:nsid w:val="FFF40CAF"/>
    <w:multiLevelType w:val="singleLevel"/>
    <w:tmpl w:val="FFF40CAF"/>
    <w:lvl w:ilvl="0" w:tentative="0">
      <w:start w:val="1"/>
      <w:numFmt w:val="chineseCounting"/>
      <w:suff w:val="nothing"/>
      <w:lvlText w:val="（%1）"/>
      <w:lvlJc w:val="left"/>
      <w:rPr>
        <w:rFonts w:hint="eastAsia"/>
      </w:rPr>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BE8E00"/>
    <w:multiLevelType w:val="singleLevel"/>
    <w:tmpl w:val="26BE8E00"/>
    <w:lvl w:ilvl="0" w:tentative="0">
      <w:start w:val="1"/>
      <w:numFmt w:val="decimal"/>
      <w:lvlText w:val="(%1)"/>
      <w:lvlJc w:val="left"/>
      <w:pPr>
        <w:ind w:left="425" w:hanging="425"/>
      </w:pPr>
      <w:rPr>
        <w:rFonts w:hint="default"/>
      </w:rPr>
    </w:lvl>
  </w:abstractNum>
  <w:abstractNum w:abstractNumId="5">
    <w:nsid w:val="3A53B1C1"/>
    <w:multiLevelType w:val="singleLevel"/>
    <w:tmpl w:val="3A53B1C1"/>
    <w:lvl w:ilvl="0" w:tentative="0">
      <w:start w:val="1"/>
      <w:numFmt w:val="decimal"/>
      <w:lvlText w:val="%1."/>
      <w:lvlJc w:val="left"/>
      <w:pPr>
        <w:ind w:left="425" w:hanging="425"/>
      </w:pPr>
      <w:rPr>
        <w:rFonts w:hint="default"/>
      </w:rPr>
    </w:lvl>
  </w:abstractNum>
  <w:abstractNum w:abstractNumId="6">
    <w:nsid w:val="3D4F211F"/>
    <w:multiLevelType w:val="singleLevel"/>
    <w:tmpl w:val="3D4F211F"/>
    <w:lvl w:ilvl="0" w:tentative="0">
      <w:start w:val="1"/>
      <w:numFmt w:val="decimal"/>
      <w:lvlText w:val="(%1)"/>
      <w:lvlJc w:val="left"/>
      <w:pPr>
        <w:ind w:left="425" w:hanging="425"/>
      </w:pPr>
      <w:rPr>
        <w:rFonts w:hint="default"/>
      </w:rPr>
    </w:lvl>
  </w:abstractNum>
  <w:abstractNum w:abstractNumId="7">
    <w:nsid w:val="455E23BA"/>
    <w:multiLevelType w:val="singleLevel"/>
    <w:tmpl w:val="455E23BA"/>
    <w:lvl w:ilvl="0" w:tentative="0">
      <w:start w:val="2"/>
      <w:numFmt w:val="chineseCounting"/>
      <w:suff w:val="nothing"/>
      <w:lvlText w:val="（%1）"/>
      <w:lvlJc w:val="left"/>
      <w:rPr>
        <w:rFonts w:hint="eastAsia"/>
        <w:lang w:val="en-US"/>
      </w:rPr>
    </w:lvl>
  </w:abstractNum>
  <w:abstractNum w:abstractNumId="8">
    <w:nsid w:val="561E5F64"/>
    <w:multiLevelType w:val="singleLevel"/>
    <w:tmpl w:val="561E5F64"/>
    <w:lvl w:ilvl="0" w:tentative="0">
      <w:start w:val="1"/>
      <w:numFmt w:val="decimal"/>
      <w:suff w:val="nothing"/>
      <w:lvlText w:val="%1．"/>
      <w:lvlJc w:val="left"/>
      <w:pPr>
        <w:ind w:left="0" w:firstLine="400"/>
      </w:pPr>
      <w:rPr>
        <w:rFonts w:hint="default"/>
      </w:rPr>
    </w:lvl>
  </w:abstractNum>
  <w:abstractNum w:abstractNumId="9">
    <w:nsid w:val="79506FC8"/>
    <w:multiLevelType w:val="singleLevel"/>
    <w:tmpl w:val="79506FC8"/>
    <w:lvl w:ilvl="0" w:tentative="0">
      <w:start w:val="6"/>
      <w:numFmt w:val="chineseCounting"/>
      <w:suff w:val="nothing"/>
      <w:lvlText w:val="%1、"/>
      <w:lvlJc w:val="left"/>
      <w:rPr>
        <w:rFonts w:hint="eastAsia"/>
      </w:rPr>
    </w:lvl>
  </w:abstractNum>
  <w:num w:numId="1">
    <w:abstractNumId w:val="5"/>
  </w:num>
  <w:num w:numId="2">
    <w:abstractNumId w:val="8"/>
  </w:num>
  <w:num w:numId="3">
    <w:abstractNumId w:val="7"/>
  </w:num>
  <w:num w:numId="4">
    <w:abstractNumId w:val="0"/>
  </w:num>
  <w:num w:numId="5">
    <w:abstractNumId w:val="2"/>
  </w:num>
  <w:num w:numId="6">
    <w:abstractNumId w:val="3"/>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kNzExYzI3Y2I0MmQ3MWRjNmUyMDFiZWE4MDE2MTcifQ=="/>
  </w:docVars>
  <w:rsids>
    <w:rsidRoot w:val="00A161FC"/>
    <w:rsid w:val="00104E8C"/>
    <w:rsid w:val="00105428"/>
    <w:rsid w:val="00140AF0"/>
    <w:rsid w:val="001507CE"/>
    <w:rsid w:val="001548E0"/>
    <w:rsid w:val="00157667"/>
    <w:rsid w:val="001609FC"/>
    <w:rsid w:val="00175A98"/>
    <w:rsid w:val="0018461B"/>
    <w:rsid w:val="001B712C"/>
    <w:rsid w:val="001C41C3"/>
    <w:rsid w:val="00237253"/>
    <w:rsid w:val="002B3A1B"/>
    <w:rsid w:val="002E7F2F"/>
    <w:rsid w:val="002F5CED"/>
    <w:rsid w:val="003113D4"/>
    <w:rsid w:val="00334C0E"/>
    <w:rsid w:val="00345D8D"/>
    <w:rsid w:val="0036352F"/>
    <w:rsid w:val="003649AF"/>
    <w:rsid w:val="00452160"/>
    <w:rsid w:val="00453832"/>
    <w:rsid w:val="004951D7"/>
    <w:rsid w:val="004A43F0"/>
    <w:rsid w:val="004E4B14"/>
    <w:rsid w:val="00501176"/>
    <w:rsid w:val="00510891"/>
    <w:rsid w:val="0053111A"/>
    <w:rsid w:val="00562C62"/>
    <w:rsid w:val="005633CE"/>
    <w:rsid w:val="00571ADE"/>
    <w:rsid w:val="005951EF"/>
    <w:rsid w:val="005F1571"/>
    <w:rsid w:val="005F27D3"/>
    <w:rsid w:val="005F401F"/>
    <w:rsid w:val="00611202"/>
    <w:rsid w:val="0062089D"/>
    <w:rsid w:val="006A48E3"/>
    <w:rsid w:val="006C2918"/>
    <w:rsid w:val="006C782C"/>
    <w:rsid w:val="006E2FF7"/>
    <w:rsid w:val="00745056"/>
    <w:rsid w:val="007554BB"/>
    <w:rsid w:val="007839AE"/>
    <w:rsid w:val="007F4BD9"/>
    <w:rsid w:val="00800E12"/>
    <w:rsid w:val="008153D5"/>
    <w:rsid w:val="00823CA9"/>
    <w:rsid w:val="008403A0"/>
    <w:rsid w:val="0084652E"/>
    <w:rsid w:val="0089621F"/>
    <w:rsid w:val="00925E61"/>
    <w:rsid w:val="0099177F"/>
    <w:rsid w:val="00995789"/>
    <w:rsid w:val="009F6CAB"/>
    <w:rsid w:val="009F7A2C"/>
    <w:rsid w:val="00A047F0"/>
    <w:rsid w:val="00A161FC"/>
    <w:rsid w:val="00A30D3B"/>
    <w:rsid w:val="00A765E9"/>
    <w:rsid w:val="00A91A2D"/>
    <w:rsid w:val="00AA3FE2"/>
    <w:rsid w:val="00AC005D"/>
    <w:rsid w:val="00AF7468"/>
    <w:rsid w:val="00B4481B"/>
    <w:rsid w:val="00B72BD6"/>
    <w:rsid w:val="00B91989"/>
    <w:rsid w:val="00BC3D86"/>
    <w:rsid w:val="00BE5444"/>
    <w:rsid w:val="00C15054"/>
    <w:rsid w:val="00C63818"/>
    <w:rsid w:val="00C82348"/>
    <w:rsid w:val="00CD153F"/>
    <w:rsid w:val="00CD2230"/>
    <w:rsid w:val="00DC1928"/>
    <w:rsid w:val="00DF5062"/>
    <w:rsid w:val="00E0581E"/>
    <w:rsid w:val="00E1130A"/>
    <w:rsid w:val="00E2492D"/>
    <w:rsid w:val="00E4264C"/>
    <w:rsid w:val="00E73399"/>
    <w:rsid w:val="00E7573D"/>
    <w:rsid w:val="00E821CF"/>
    <w:rsid w:val="00E931F1"/>
    <w:rsid w:val="00EC0744"/>
    <w:rsid w:val="00F17218"/>
    <w:rsid w:val="00F9789E"/>
    <w:rsid w:val="00FB00E1"/>
    <w:rsid w:val="00FC1111"/>
    <w:rsid w:val="00FC3BB8"/>
    <w:rsid w:val="00FE1B41"/>
    <w:rsid w:val="00FF21F2"/>
    <w:rsid w:val="00FF47AD"/>
    <w:rsid w:val="02F26802"/>
    <w:rsid w:val="0CA76AA3"/>
    <w:rsid w:val="17CF598E"/>
    <w:rsid w:val="196A6842"/>
    <w:rsid w:val="1BC72B84"/>
    <w:rsid w:val="20CF4C51"/>
    <w:rsid w:val="219C4B33"/>
    <w:rsid w:val="22C53C72"/>
    <w:rsid w:val="234A7E33"/>
    <w:rsid w:val="283A5C2A"/>
    <w:rsid w:val="34F364BD"/>
    <w:rsid w:val="35A008B7"/>
    <w:rsid w:val="35DA31DF"/>
    <w:rsid w:val="3A10178C"/>
    <w:rsid w:val="3D296783"/>
    <w:rsid w:val="3E9305D8"/>
    <w:rsid w:val="3F116709"/>
    <w:rsid w:val="43B469F2"/>
    <w:rsid w:val="4FAF6015"/>
    <w:rsid w:val="531E2D4A"/>
    <w:rsid w:val="56FC2662"/>
    <w:rsid w:val="5B6D135E"/>
    <w:rsid w:val="5BD70B27"/>
    <w:rsid w:val="5BE537CF"/>
    <w:rsid w:val="61FD63DC"/>
    <w:rsid w:val="6DEA7FA1"/>
    <w:rsid w:val="79E65AC0"/>
    <w:rsid w:val="7AA81FB0"/>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semiHidden/>
    <w:qFormat/>
    <w:uiPriority w:val="0"/>
    <w:rPr>
      <w:sz w:val="28"/>
    </w:rPr>
  </w:style>
  <w:style w:type="paragraph" w:styleId="3">
    <w:name w:val="Date"/>
    <w:basedOn w:val="1"/>
    <w:next w:val="1"/>
    <w:qFormat/>
    <w:uiPriority w:val="0"/>
  </w:style>
  <w:style w:type="paragraph" w:styleId="4">
    <w:name w:val="Plain Text"/>
    <w:basedOn w:val="1"/>
    <w:link w:val="12"/>
    <w:qFormat/>
    <w:uiPriority w:val="0"/>
    <w:rPr>
      <w:rFonts w:ascii="宋体" w:hAnsi="Courier New"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4"/>
    <w:qFormat/>
    <w:uiPriority w:val="0"/>
    <w:rPr>
      <w:rFonts w:ascii="宋体" w:hAnsi="Courier New" w:eastAsia="宋体"/>
    </w:rPr>
  </w:style>
  <w:style w:type="character" w:customStyle="1" w:styleId="13">
    <w:name w:val="页脚 字符"/>
    <w:link w:val="6"/>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4223</Words>
  <Characters>11630</Characters>
  <Lines>76</Lines>
  <Paragraphs>26</Paragraphs>
  <TotalTime>0</TotalTime>
  <ScaleCrop>false</ScaleCrop>
  <LinksUpToDate>false</LinksUpToDate>
  <CharactersWithSpaces>11701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2024-07-05T04:39:00Z</dcterms:created>
  <dc:creator>User</dc:creator>
  <cp:lastModifiedBy>qzuser</cp:lastModifiedBy>
  <dcterms:modified xsi:type="dcterms:W3CDTF">2024-07-16T01:58:36Z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356FEBCEE83E4B28B555FF6B3B12E2F9_13</vt:lpwstr>
  </property>
</Properties>
</file>