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3719F" w14:textId="77777777" w:rsidR="008F6D6C" w:rsidRDefault="008E7867">
      <w:pPr>
        <w:pStyle w:val="ab"/>
        <w:rPr>
          <w:rFonts w:ascii="宋体" w:hAnsi="宋体"/>
          <w:sz w:val="36"/>
        </w:rPr>
      </w:pPr>
      <w:bookmarkStart w:id="0" w:name="_Toc38367762"/>
      <w:r>
        <w:rPr>
          <w:rFonts w:ascii="宋体" w:hAnsi="宋体" w:hint="eastAsia"/>
          <w:sz w:val="36"/>
        </w:rPr>
        <w:t>【</w:t>
      </w:r>
      <w:r>
        <w:rPr>
          <w:rFonts w:hAnsi="宋体" w:hint="eastAsia"/>
          <w:szCs w:val="24"/>
          <w:u w:val="single"/>
        </w:rPr>
        <w:t>人工智能数据标注服务与自研标注系统</w:t>
      </w:r>
      <w:r>
        <w:rPr>
          <w:rFonts w:ascii="宋体" w:hAnsi="宋体" w:hint="eastAsia"/>
          <w:sz w:val="36"/>
        </w:rPr>
        <w:t>】</w:t>
      </w:r>
      <w:r>
        <w:rPr>
          <w:rFonts w:ascii="宋体" w:hAnsi="宋体"/>
          <w:sz w:val="36"/>
        </w:rPr>
        <w:t>采购需求</w:t>
      </w:r>
      <w:bookmarkEnd w:id="0"/>
    </w:p>
    <w:p w14:paraId="31263C09" w14:textId="77777777" w:rsidR="008F6D6C" w:rsidRDefault="008F6D6C">
      <w:pPr>
        <w:autoSpaceDE w:val="0"/>
        <w:autoSpaceDN w:val="0"/>
        <w:adjustRightInd w:val="0"/>
        <w:spacing w:before="50" w:line="360" w:lineRule="auto"/>
        <w:ind w:firstLineChars="200" w:firstLine="560"/>
        <w:jc w:val="center"/>
        <w:rPr>
          <w:rFonts w:hAnsi="宋体"/>
          <w:sz w:val="28"/>
          <w:szCs w:val="28"/>
        </w:rPr>
      </w:pPr>
    </w:p>
    <w:p w14:paraId="174114C7" w14:textId="77777777" w:rsidR="008F6D6C" w:rsidRDefault="008E7867">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35E75CDE" w14:textId="77777777" w:rsidR="008F6D6C" w:rsidRDefault="008E7867">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3179D7AE" w14:textId="12779684" w:rsidR="008F6D6C" w:rsidRDefault="008E7867">
      <w:pPr>
        <w:spacing w:before="156" w:line="360" w:lineRule="auto"/>
        <w:ind w:firstLine="420"/>
        <w:rPr>
          <w:rFonts w:hAnsi="宋体"/>
          <w:szCs w:val="24"/>
        </w:rPr>
      </w:pPr>
      <w:r>
        <w:rPr>
          <w:rFonts w:hAnsi="宋体" w:hint="eastAsia"/>
          <w:szCs w:val="24"/>
        </w:rPr>
        <w:t>本</w:t>
      </w:r>
      <w:r w:rsidR="00E336B1">
        <w:rPr>
          <w:rFonts w:hAnsi="宋体" w:hint="eastAsia"/>
          <w:szCs w:val="24"/>
        </w:rPr>
        <w:t>项目</w:t>
      </w:r>
      <w:bookmarkStart w:id="4" w:name="_GoBack"/>
      <w:bookmarkEnd w:id="4"/>
      <w:r>
        <w:rPr>
          <w:rFonts w:hAnsi="宋体" w:hint="eastAsia"/>
          <w:szCs w:val="24"/>
        </w:rPr>
        <w:t>采购人工智能数据标注服务与自研标注系统</w:t>
      </w:r>
      <w:r>
        <w:rPr>
          <w:rFonts w:hAnsi="宋体" w:hint="eastAsia"/>
          <w:szCs w:val="24"/>
        </w:rPr>
        <w:t>6</w:t>
      </w:r>
      <w:r>
        <w:rPr>
          <w:rFonts w:hAnsi="宋体" w:hint="eastAsia"/>
          <w:szCs w:val="24"/>
        </w:rPr>
        <w:t>台，主要用于构建一个高效、安全、可扩展的人工智能数据标注服务平台，以满足其在</w:t>
      </w:r>
      <w:r>
        <w:rPr>
          <w:rFonts w:hAnsi="宋体" w:hint="eastAsia"/>
          <w:szCs w:val="24"/>
        </w:rPr>
        <w:t>AI</w:t>
      </w:r>
      <w:r>
        <w:rPr>
          <w:rFonts w:hAnsi="宋体" w:hint="eastAsia"/>
          <w:szCs w:val="24"/>
        </w:rPr>
        <w:t>领域的教学和研究工作。</w:t>
      </w:r>
    </w:p>
    <w:p w14:paraId="1B04A013" w14:textId="77777777" w:rsidR="008F6D6C" w:rsidRDefault="008E7867">
      <w:pPr>
        <w:tabs>
          <w:tab w:val="left" w:pos="900"/>
        </w:tabs>
        <w:spacing w:beforeLines="50" w:before="156" w:line="360" w:lineRule="auto"/>
        <w:rPr>
          <w:b/>
          <w:szCs w:val="21"/>
        </w:rPr>
      </w:pPr>
      <w:r>
        <w:rPr>
          <w:rFonts w:hAnsi="宋体"/>
          <w:b/>
          <w:szCs w:val="21"/>
        </w:rPr>
        <w:t>（二）为落实政府采购政策需满足的要求</w:t>
      </w:r>
    </w:p>
    <w:p w14:paraId="70939C79" w14:textId="77777777" w:rsidR="008F6D6C" w:rsidRDefault="008E7867">
      <w:pPr>
        <w:tabs>
          <w:tab w:val="left" w:pos="900"/>
        </w:tabs>
        <w:spacing w:line="360" w:lineRule="auto"/>
        <w:ind w:left="420"/>
        <w:rPr>
          <w:rFonts w:hAnsi="宋体"/>
          <w:szCs w:val="21"/>
        </w:rPr>
      </w:pPr>
      <w:r>
        <w:rPr>
          <w:rFonts w:hAnsi="宋体" w:hint="eastAsia"/>
          <w:szCs w:val="24"/>
        </w:rPr>
        <w:t>1</w:t>
      </w:r>
      <w:r>
        <w:rPr>
          <w:rFonts w:hAnsi="宋体"/>
          <w:szCs w:val="24"/>
        </w:rPr>
        <w:t>.</w:t>
      </w: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w:t>
      </w:r>
      <w:proofErr w:type="gramStart"/>
      <w:r>
        <w:rPr>
          <w:rFonts w:hAnsi="宋体"/>
          <w:szCs w:val="24"/>
        </w:rPr>
        <w:t>声明函不真实</w:t>
      </w:r>
      <w:proofErr w:type="gramEnd"/>
      <w:r>
        <w:rPr>
          <w:rFonts w:hAnsi="宋体"/>
          <w:szCs w:val="24"/>
        </w:rPr>
        <w:t>的，应承担相应的法律责任</w:t>
      </w:r>
      <w:r>
        <w:rPr>
          <w:rFonts w:hAnsi="宋体"/>
          <w:szCs w:val="21"/>
        </w:rPr>
        <w:t>。</w:t>
      </w:r>
    </w:p>
    <w:p w14:paraId="240FF04D" w14:textId="77777777" w:rsidR="008F6D6C" w:rsidRDefault="008E7867">
      <w:pPr>
        <w:tabs>
          <w:tab w:val="left" w:pos="900"/>
        </w:tabs>
        <w:spacing w:line="360" w:lineRule="auto"/>
        <w:ind w:left="420"/>
        <w:rPr>
          <w:rFonts w:hAnsi="宋体"/>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Pr>
          <w:rFonts w:hAnsi="宋体" w:hint="eastAsia"/>
          <w:szCs w:val="24"/>
          <w:u w:val="single"/>
        </w:rPr>
        <w:t>工业</w:t>
      </w:r>
      <w:r>
        <w:rPr>
          <w:rFonts w:hAnsi="宋体"/>
          <w:szCs w:val="24"/>
          <w:u w:val="single"/>
        </w:rPr>
        <w:t xml:space="preserve">    </w:t>
      </w:r>
      <w:r>
        <w:rPr>
          <w:rFonts w:hAnsi="宋体" w:hint="eastAsia"/>
          <w:szCs w:val="24"/>
        </w:rPr>
        <w:t>。</w:t>
      </w:r>
    </w:p>
    <w:p w14:paraId="244DB6C2" w14:textId="3C667063" w:rsidR="008F6D6C" w:rsidRDefault="008E7867">
      <w:pPr>
        <w:tabs>
          <w:tab w:val="left" w:pos="900"/>
        </w:tabs>
        <w:spacing w:line="360" w:lineRule="auto"/>
        <w:ind w:left="420"/>
        <w:rPr>
          <w:rFonts w:asciiTheme="minorEastAsia" w:hAnsiTheme="minorEastAsia" w:cs="宋体"/>
          <w:b/>
          <w:kern w:val="0"/>
          <w:sz w:val="20"/>
          <w:szCs w:val="21"/>
        </w:rPr>
      </w:pPr>
      <w:r>
        <w:rPr>
          <w:rFonts w:hAnsi="宋体" w:hint="eastAsia"/>
          <w:szCs w:val="24"/>
        </w:rPr>
        <w:t>2</w:t>
      </w:r>
      <w:r>
        <w:rPr>
          <w:rFonts w:hAnsi="宋体"/>
          <w:szCs w:val="24"/>
        </w:rPr>
        <w:t>.</w:t>
      </w:r>
      <w:r>
        <w:rPr>
          <w:rFonts w:asciiTheme="minorEastAsia" w:hAnsiTheme="minorEastAsia" w:cs="宋体" w:hint="eastAsia"/>
          <w:kern w:val="0"/>
          <w:sz w:val="20"/>
          <w:szCs w:val="21"/>
        </w:rPr>
        <w:t xml:space="preserve"> </w:t>
      </w:r>
      <w:r>
        <w:rPr>
          <w:rFonts w:asciiTheme="minorEastAsia" w:hAnsiTheme="minorEastAsia" w:cs="宋体" w:hint="eastAsia"/>
          <w:b/>
          <w:kern w:val="0"/>
          <w:sz w:val="24"/>
          <w:szCs w:val="24"/>
        </w:rPr>
        <w:sym w:font="Wingdings 2" w:char="00A3"/>
      </w:r>
      <w:r>
        <w:rPr>
          <w:rFonts w:asciiTheme="minorEastAsia" w:hAnsiTheme="minorEastAsia" w:cs="宋体" w:hint="eastAsia"/>
          <w:b/>
          <w:kern w:val="0"/>
          <w:sz w:val="20"/>
          <w:szCs w:val="21"/>
        </w:rPr>
        <w:t xml:space="preserve"> 本采购项目允许进口产品参加。</w:t>
      </w:r>
    </w:p>
    <w:p w14:paraId="4AF40859" w14:textId="77777777" w:rsidR="008F6D6C" w:rsidRDefault="008E7867">
      <w:pPr>
        <w:tabs>
          <w:tab w:val="left" w:pos="900"/>
        </w:tabs>
        <w:spacing w:line="360" w:lineRule="auto"/>
        <w:ind w:left="420" w:firstLineChars="100" w:firstLine="201"/>
        <w:rPr>
          <w:rFonts w:asciiTheme="minorEastAsia" w:hAnsiTheme="minorEastAsia" w:cs="宋体"/>
          <w:b/>
          <w:kern w:val="0"/>
          <w:sz w:val="20"/>
          <w:szCs w:val="21"/>
        </w:rPr>
      </w:pPr>
      <w:r>
        <w:rPr>
          <w:rFonts w:asciiTheme="minorEastAsia" w:hAnsiTheme="minorEastAsia" w:cs="宋体" w:hint="eastAsia"/>
          <w:b/>
          <w:kern w:val="0"/>
          <w:sz w:val="20"/>
          <w:szCs w:val="21"/>
        </w:rPr>
        <w:t>（说明：</w:t>
      </w:r>
      <w:proofErr w:type="gramStart"/>
      <w:r>
        <w:rPr>
          <w:rFonts w:asciiTheme="minorEastAsia" w:hAnsiTheme="minorEastAsia" w:cs="宋体" w:hint="eastAsia"/>
          <w:b/>
          <w:kern w:val="0"/>
          <w:sz w:val="20"/>
          <w:szCs w:val="21"/>
        </w:rPr>
        <w:t>请项目</w:t>
      </w:r>
      <w:proofErr w:type="gramEnd"/>
      <w:r>
        <w:rPr>
          <w:rFonts w:asciiTheme="minorEastAsia" w:hAnsiTheme="minorEastAsia" w:cs="宋体" w:hint="eastAsia"/>
          <w:b/>
          <w:kern w:val="0"/>
          <w:sz w:val="20"/>
          <w:szCs w:val="21"/>
        </w:rPr>
        <w:t>单位根据采购实际情况在“□”中打勾（</w:t>
      </w:r>
      <w:r>
        <w:rPr>
          <w:rFonts w:asciiTheme="minorEastAsia" w:hAnsiTheme="minorEastAsia" w:cs="宋体" w:hint="eastAsia"/>
          <w:b/>
          <w:kern w:val="0"/>
          <w:sz w:val="24"/>
          <w:szCs w:val="24"/>
        </w:rPr>
        <w:sym w:font="Wingdings 2" w:char="F052"/>
      </w:r>
      <w:r>
        <w:rPr>
          <w:rFonts w:asciiTheme="minorEastAsia" w:hAnsiTheme="minorEastAsia" w:cs="宋体" w:hint="eastAsia"/>
          <w:b/>
          <w:kern w:val="0"/>
          <w:sz w:val="24"/>
          <w:szCs w:val="24"/>
        </w:rPr>
        <w:t>）</w:t>
      </w:r>
      <w:r>
        <w:rPr>
          <w:rFonts w:asciiTheme="minorEastAsia" w:hAnsiTheme="minorEastAsia" w:cs="宋体" w:hint="eastAsia"/>
          <w:b/>
          <w:kern w:val="0"/>
          <w:sz w:val="20"/>
          <w:szCs w:val="21"/>
        </w:rPr>
        <w:t>。未</w:t>
      </w:r>
      <w:proofErr w:type="gramStart"/>
      <w:r>
        <w:rPr>
          <w:rFonts w:asciiTheme="minorEastAsia" w:hAnsiTheme="minorEastAsia" w:cs="宋体" w:hint="eastAsia"/>
          <w:b/>
          <w:kern w:val="0"/>
          <w:sz w:val="20"/>
          <w:szCs w:val="21"/>
        </w:rPr>
        <w:t>进行勾选的</w:t>
      </w:r>
      <w:proofErr w:type="gramEnd"/>
      <w:r>
        <w:rPr>
          <w:rFonts w:asciiTheme="minorEastAsia" w:hAnsiTheme="minorEastAsia" w:cs="宋体" w:hint="eastAsia"/>
          <w:b/>
          <w:kern w:val="0"/>
          <w:sz w:val="20"/>
          <w:szCs w:val="21"/>
        </w:rPr>
        <w:t>，视为只接受本国产品参加）</w:t>
      </w:r>
    </w:p>
    <w:p w14:paraId="524907CA" w14:textId="77777777" w:rsidR="008F6D6C" w:rsidRDefault="008E7867">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6B594C2D" w14:textId="77777777" w:rsidR="008F6D6C" w:rsidRDefault="008E7867">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节能、环保法规及标准，如国家有关部门对投标产品或其制造商有强制性规定或要求的，投标产品或其制造商必须符合相应规定或要求，投标人须提供相关证明文件的复印件。</w:t>
      </w:r>
    </w:p>
    <w:p w14:paraId="19A166ED" w14:textId="77777777" w:rsidR="008F6D6C" w:rsidRDefault="008E7867">
      <w:pPr>
        <w:tabs>
          <w:tab w:val="left" w:pos="900"/>
        </w:tabs>
        <w:spacing w:beforeLines="50" w:before="156" w:line="360" w:lineRule="auto"/>
        <w:rPr>
          <w:rFonts w:hAnsi="宋体"/>
          <w:b/>
          <w:szCs w:val="21"/>
        </w:rPr>
      </w:pPr>
      <w:r>
        <w:rPr>
          <w:rFonts w:hAnsi="宋体" w:hint="eastAsia"/>
          <w:b/>
          <w:szCs w:val="21"/>
        </w:rPr>
        <w:t>三、采购标的概况</w:t>
      </w:r>
    </w:p>
    <w:p w14:paraId="0677A2A1" w14:textId="77777777" w:rsidR="008F6D6C" w:rsidRDefault="008E7867">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Pr>
          <w:rFonts w:hAnsi="宋体" w:hint="eastAsia"/>
          <w:szCs w:val="24"/>
          <w:u w:val="single"/>
        </w:rPr>
        <w:t>人工智能数据标注服务与自</w:t>
      </w:r>
      <w:proofErr w:type="gramStart"/>
      <w:r>
        <w:rPr>
          <w:rFonts w:hAnsi="宋体" w:hint="eastAsia"/>
          <w:szCs w:val="24"/>
          <w:u w:val="single"/>
        </w:rPr>
        <w:t>研</w:t>
      </w:r>
      <w:proofErr w:type="gramEnd"/>
      <w:r>
        <w:rPr>
          <w:rFonts w:hAnsi="宋体" w:hint="eastAsia"/>
          <w:szCs w:val="24"/>
          <w:u w:val="single"/>
        </w:rPr>
        <w:t>标注系统</w:t>
      </w:r>
      <w:r>
        <w:rPr>
          <w:rFonts w:ascii="宋体" w:hAnsi="宋体"/>
          <w:szCs w:val="21"/>
          <w:u w:val="single"/>
        </w:rPr>
        <w:t xml:space="preserve">      </w:t>
      </w:r>
      <w:r>
        <w:rPr>
          <w:rFonts w:hAnsi="宋体"/>
          <w:szCs w:val="21"/>
        </w:rPr>
        <w:t xml:space="preserve">   </w:t>
      </w:r>
    </w:p>
    <w:p w14:paraId="74999E0A" w14:textId="77777777" w:rsidR="008F6D6C" w:rsidRDefault="008E7867">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Pr>
          <w:rFonts w:hAnsi="宋体" w:hint="eastAsia"/>
          <w:szCs w:val="21"/>
          <w:u w:val="single"/>
        </w:rPr>
        <w:t>6</w:t>
      </w:r>
      <w:r>
        <w:rPr>
          <w:rFonts w:hAnsi="宋体" w:hint="eastAsia"/>
          <w:szCs w:val="21"/>
          <w:u w:val="single"/>
        </w:rPr>
        <w:t>台</w:t>
      </w:r>
      <w:r>
        <w:rPr>
          <w:rFonts w:hAnsi="宋体"/>
          <w:szCs w:val="21"/>
          <w:u w:val="single"/>
        </w:rPr>
        <w:t xml:space="preserve">      </w:t>
      </w:r>
    </w:p>
    <w:p w14:paraId="39AD9D77" w14:textId="77777777" w:rsidR="008F6D6C" w:rsidRDefault="008E7867">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Pr>
          <w:rFonts w:hAnsi="宋体" w:hint="eastAsia"/>
          <w:szCs w:val="21"/>
          <w:u w:val="single"/>
        </w:rPr>
        <w:t>288</w:t>
      </w:r>
      <w:r>
        <w:rPr>
          <w:rFonts w:hAnsi="宋体" w:hint="eastAsia"/>
          <w:szCs w:val="21"/>
          <w:u w:val="single"/>
        </w:rPr>
        <w:t>万</w:t>
      </w:r>
      <w:r>
        <w:rPr>
          <w:rFonts w:hAnsi="宋体"/>
          <w:szCs w:val="21"/>
          <w:u w:val="single"/>
        </w:rPr>
        <w:t xml:space="preserve">      </w:t>
      </w:r>
      <w:r>
        <w:rPr>
          <w:rFonts w:hAnsi="宋体"/>
          <w:szCs w:val="21"/>
        </w:rPr>
        <w:t xml:space="preserve"> </w:t>
      </w:r>
      <w:r>
        <w:rPr>
          <w:rFonts w:hAnsi="宋体" w:hint="eastAsia"/>
          <w:szCs w:val="21"/>
        </w:rPr>
        <w:t>元。</w:t>
      </w:r>
    </w:p>
    <w:p w14:paraId="65652121" w14:textId="77777777" w:rsidR="008F6D6C" w:rsidRDefault="008E7867">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Pr="00DA62A9">
        <w:rPr>
          <w:rFonts w:hAnsi="宋体"/>
          <w:u w:val="single"/>
        </w:rPr>
        <w:t>7</w:t>
      </w:r>
      <w:r>
        <w:rPr>
          <w:rFonts w:hAnsi="宋体"/>
          <w:u w:val="single"/>
        </w:rPr>
        <w:t xml:space="preserve">    </w:t>
      </w:r>
      <w:r>
        <w:rPr>
          <w:rFonts w:hAnsi="宋体" w:hint="eastAsia"/>
        </w:rPr>
        <w:t>天内。</w:t>
      </w:r>
    </w:p>
    <w:p w14:paraId="77A2E2FD" w14:textId="77777777" w:rsidR="008F6D6C" w:rsidRDefault="008E7867">
      <w:pPr>
        <w:tabs>
          <w:tab w:val="left" w:pos="900"/>
        </w:tabs>
        <w:spacing w:beforeLines="50" w:before="156" w:line="360" w:lineRule="auto"/>
        <w:rPr>
          <w:rFonts w:hAnsi="宋体"/>
          <w:szCs w:val="21"/>
        </w:rPr>
      </w:pPr>
      <w:r>
        <w:rPr>
          <w:rFonts w:hAnsi="宋体" w:hint="eastAsia"/>
          <w:szCs w:val="21"/>
        </w:rPr>
        <w:lastRenderedPageBreak/>
        <w:t>（五）</w:t>
      </w:r>
      <w:r>
        <w:rPr>
          <w:rFonts w:hAnsi="宋体"/>
          <w:szCs w:val="21"/>
        </w:rPr>
        <w:t>交付地点：</w:t>
      </w:r>
      <w:r>
        <w:rPr>
          <w:rFonts w:hAnsi="宋体" w:hint="eastAsia"/>
          <w:szCs w:val="21"/>
          <w:u w:val="single"/>
        </w:rPr>
        <w:t xml:space="preserve">  </w:t>
      </w:r>
      <w:r>
        <w:rPr>
          <w:rFonts w:hAnsi="宋体"/>
          <w:szCs w:val="21"/>
          <w:u w:val="single"/>
        </w:rPr>
        <w:t xml:space="preserve">  </w:t>
      </w:r>
      <w:r>
        <w:rPr>
          <w:rFonts w:hAnsi="宋体" w:hint="eastAsia"/>
          <w:szCs w:val="21"/>
          <w:u w:val="single"/>
        </w:rPr>
        <w:t>西安交通大学指定地点</w:t>
      </w:r>
      <w:r>
        <w:rPr>
          <w:rFonts w:hAnsi="宋体"/>
          <w:szCs w:val="21"/>
          <w:u w:val="single"/>
        </w:rPr>
        <w:t xml:space="preserve">                </w:t>
      </w:r>
      <w:r>
        <w:rPr>
          <w:rFonts w:hAnsi="宋体" w:hint="eastAsia"/>
          <w:szCs w:val="21"/>
        </w:rPr>
        <w:t>。</w:t>
      </w:r>
    </w:p>
    <w:p w14:paraId="78CFD0E3" w14:textId="77777777" w:rsidR="008F6D6C" w:rsidRDefault="008E7867">
      <w:pPr>
        <w:tabs>
          <w:tab w:val="left" w:pos="900"/>
        </w:tabs>
        <w:spacing w:beforeLines="50" w:before="156" w:line="360" w:lineRule="auto"/>
        <w:rPr>
          <w:rFonts w:hAnsi="宋体"/>
          <w:szCs w:val="21"/>
        </w:rPr>
      </w:pPr>
      <w:r>
        <w:rPr>
          <w:rFonts w:hAnsi="宋体" w:hint="eastAsia"/>
          <w:szCs w:val="21"/>
        </w:rPr>
        <w:t>（六）付款进度安排：</w:t>
      </w:r>
      <w:r>
        <w:rPr>
          <w:rFonts w:hAnsi="宋体" w:hint="eastAsia"/>
          <w:szCs w:val="21"/>
        </w:rPr>
        <w:t xml:space="preserve"> </w:t>
      </w:r>
      <w:r>
        <w:rPr>
          <w:rFonts w:hAnsi="宋体" w:hint="eastAsia"/>
          <w:szCs w:val="21"/>
          <w:u w:val="single"/>
        </w:rPr>
        <w:t>合同签订后付</w:t>
      </w:r>
      <w:r>
        <w:rPr>
          <w:rFonts w:hAnsi="宋体"/>
          <w:szCs w:val="21"/>
          <w:u w:val="single"/>
        </w:rPr>
        <w:t>30%</w:t>
      </w:r>
      <w:r>
        <w:rPr>
          <w:rFonts w:hAnsi="宋体" w:hint="eastAsia"/>
          <w:szCs w:val="21"/>
          <w:u w:val="single"/>
        </w:rPr>
        <w:t>，货到付款</w:t>
      </w:r>
      <w:r>
        <w:rPr>
          <w:rFonts w:hAnsi="宋体"/>
          <w:szCs w:val="21"/>
          <w:u w:val="single"/>
        </w:rPr>
        <w:t>30%</w:t>
      </w:r>
      <w:r>
        <w:rPr>
          <w:rFonts w:hAnsi="宋体" w:hint="eastAsia"/>
          <w:szCs w:val="21"/>
          <w:u w:val="single"/>
        </w:rPr>
        <w:t>，验收合格后付</w:t>
      </w:r>
      <w:r>
        <w:rPr>
          <w:rFonts w:hAnsi="宋体"/>
          <w:szCs w:val="21"/>
          <w:u w:val="single"/>
        </w:rPr>
        <w:t xml:space="preserve">40% </w:t>
      </w:r>
      <w:r>
        <w:rPr>
          <w:rFonts w:hAnsi="宋体" w:hint="eastAsia"/>
          <w:szCs w:val="21"/>
        </w:rPr>
        <w:t>。</w:t>
      </w:r>
    </w:p>
    <w:p w14:paraId="6663FE78" w14:textId="77777777" w:rsidR="008F6D6C" w:rsidRDefault="008E7867">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27CA258D" w14:textId="77777777" w:rsidR="008F6D6C" w:rsidRDefault="008E7867">
      <w:pPr>
        <w:tabs>
          <w:tab w:val="left" w:pos="900"/>
        </w:tabs>
        <w:spacing w:beforeLines="50" w:before="156" w:line="360" w:lineRule="auto"/>
        <w:rPr>
          <w:rFonts w:hAnsi="宋体"/>
          <w:b/>
          <w:szCs w:val="21"/>
        </w:rPr>
      </w:pPr>
      <w:r>
        <w:rPr>
          <w:rFonts w:hAnsi="宋体" w:hint="eastAsia"/>
          <w:b/>
          <w:szCs w:val="21"/>
        </w:rPr>
        <w:t>（</w:t>
      </w:r>
      <w:r>
        <w:rPr>
          <w:rFonts w:ascii="宋体" w:hAnsi="宋体" w:cs="宋体" w:hint="eastAsia"/>
          <w:sz w:val="20"/>
        </w:rPr>
        <w:t>★代表实质性指标，不满足即</w:t>
      </w:r>
      <w:proofErr w:type="gramStart"/>
      <w:r>
        <w:rPr>
          <w:rFonts w:ascii="宋体" w:hAnsi="宋体" w:cs="宋体" w:hint="eastAsia"/>
          <w:sz w:val="20"/>
        </w:rPr>
        <w:t>为废标处理</w:t>
      </w:r>
      <w:proofErr w:type="gramEnd"/>
      <w:r>
        <w:rPr>
          <w:rFonts w:ascii="宋体" w:hAnsi="宋体" w:cs="宋体" w:hint="eastAsia"/>
          <w:sz w:val="20"/>
        </w:rPr>
        <w:t>；</w:t>
      </w:r>
      <w:r>
        <w:rPr>
          <w:rFonts w:hint="eastAsia"/>
          <w:szCs w:val="21"/>
        </w:rPr>
        <w:t>▲代表重要性指标，不作废标处理</w:t>
      </w:r>
      <w:r>
        <w:rPr>
          <w:rFonts w:hAnsi="宋体" w:hint="eastAsia"/>
          <w:b/>
          <w:szCs w:val="21"/>
        </w:rPr>
        <w:t>）</w:t>
      </w:r>
    </w:p>
    <w:p w14:paraId="2ABEFE1C" w14:textId="77777777" w:rsidR="008F6D6C" w:rsidRDefault="008E7867">
      <w:pPr>
        <w:tabs>
          <w:tab w:val="left" w:pos="900"/>
        </w:tabs>
        <w:spacing w:beforeLines="50" w:before="156" w:line="360" w:lineRule="auto"/>
        <w:rPr>
          <w:rFonts w:hAnsi="宋体"/>
          <w:b/>
          <w:szCs w:val="21"/>
        </w:rPr>
      </w:pPr>
      <w:r>
        <w:rPr>
          <w:rFonts w:hAnsi="宋体" w:hint="eastAsia"/>
          <w:b/>
          <w:szCs w:val="21"/>
        </w:rPr>
        <w:t>本次采购</w:t>
      </w:r>
      <w:r>
        <w:rPr>
          <w:rFonts w:hAnsi="宋体" w:hint="eastAsia"/>
          <w:b/>
          <w:szCs w:val="21"/>
        </w:rPr>
        <w:t>6</w:t>
      </w:r>
      <w:r>
        <w:rPr>
          <w:rFonts w:hAnsi="宋体" w:hint="eastAsia"/>
          <w:b/>
          <w:szCs w:val="21"/>
        </w:rPr>
        <w:t>台产品，必须保证所有产品是同一批次。每台标注系统满足如下要求：</w:t>
      </w:r>
    </w:p>
    <w:p w14:paraId="25C9D02A" w14:textId="77777777" w:rsidR="008F6D6C" w:rsidRDefault="008E7867">
      <w:pPr>
        <w:tabs>
          <w:tab w:val="left" w:pos="900"/>
        </w:tabs>
        <w:spacing w:beforeLines="50" w:before="156" w:line="360" w:lineRule="auto"/>
        <w:rPr>
          <w:szCs w:val="21"/>
        </w:rPr>
      </w:pPr>
      <w:r>
        <w:rPr>
          <w:rFonts w:hint="eastAsia"/>
          <w:szCs w:val="21"/>
        </w:rPr>
        <w:t>1</w:t>
      </w:r>
      <w:r>
        <w:rPr>
          <w:rFonts w:hint="eastAsia"/>
          <w:szCs w:val="21"/>
        </w:rPr>
        <w:t>）规格：机架式服务器，高度≤</w:t>
      </w:r>
      <w:r>
        <w:rPr>
          <w:rFonts w:hint="eastAsia"/>
          <w:szCs w:val="21"/>
        </w:rPr>
        <w:t>4U</w:t>
      </w:r>
      <w:r>
        <w:rPr>
          <w:rFonts w:hint="eastAsia"/>
          <w:szCs w:val="21"/>
        </w:rPr>
        <w:t>；电源：≥</w:t>
      </w:r>
      <w:r>
        <w:rPr>
          <w:rFonts w:hint="eastAsia"/>
          <w:szCs w:val="21"/>
        </w:rPr>
        <w:t>2000W</w:t>
      </w:r>
      <w:r>
        <w:rPr>
          <w:rFonts w:hint="eastAsia"/>
          <w:szCs w:val="21"/>
        </w:rPr>
        <w:t>的</w:t>
      </w:r>
      <w:r>
        <w:rPr>
          <w:rFonts w:hint="eastAsia"/>
          <w:szCs w:val="21"/>
        </w:rPr>
        <w:t>2+2</w:t>
      </w:r>
      <w:r>
        <w:rPr>
          <w:rFonts w:hint="eastAsia"/>
          <w:szCs w:val="21"/>
        </w:rPr>
        <w:t>冗余供电模块；</w:t>
      </w:r>
    </w:p>
    <w:p w14:paraId="60E5812E" w14:textId="77777777" w:rsidR="008F6D6C" w:rsidRDefault="008E7867">
      <w:pPr>
        <w:tabs>
          <w:tab w:val="left" w:pos="900"/>
        </w:tabs>
        <w:spacing w:beforeLines="50" w:before="156" w:line="360" w:lineRule="auto"/>
        <w:rPr>
          <w:szCs w:val="21"/>
        </w:rPr>
      </w:pPr>
      <w:r>
        <w:rPr>
          <w:rFonts w:hint="eastAsia"/>
          <w:szCs w:val="21"/>
        </w:rPr>
        <w:t>2</w:t>
      </w:r>
      <w:r>
        <w:rPr>
          <w:rFonts w:hint="eastAsia"/>
          <w:szCs w:val="21"/>
        </w:rPr>
        <w:t>）</w:t>
      </w:r>
      <w:r>
        <w:rPr>
          <w:rFonts w:ascii="宋体" w:hAnsi="宋体" w:cs="宋体" w:hint="eastAsia"/>
          <w:sz w:val="20"/>
        </w:rPr>
        <w:t>★</w:t>
      </w:r>
      <w:r>
        <w:rPr>
          <w:rFonts w:hint="eastAsia"/>
          <w:szCs w:val="21"/>
        </w:rPr>
        <w:t>处理器：每台服务器配置≥</w:t>
      </w:r>
      <w:r>
        <w:rPr>
          <w:rFonts w:hint="eastAsia"/>
          <w:szCs w:val="21"/>
        </w:rPr>
        <w:t xml:space="preserve">2 </w:t>
      </w:r>
      <w:r>
        <w:rPr>
          <w:rFonts w:hint="eastAsia"/>
          <w:szCs w:val="21"/>
        </w:rPr>
        <w:t>颗</w:t>
      </w:r>
      <w:r>
        <w:rPr>
          <w:rFonts w:hint="eastAsia"/>
          <w:szCs w:val="21"/>
        </w:rPr>
        <w:t>C86</w:t>
      </w:r>
      <w:r>
        <w:rPr>
          <w:rFonts w:hint="eastAsia"/>
          <w:szCs w:val="21"/>
        </w:rPr>
        <w:t>架构国产化处理器，每颗核心数≥</w:t>
      </w:r>
      <w:r>
        <w:rPr>
          <w:rFonts w:hint="eastAsia"/>
          <w:szCs w:val="21"/>
        </w:rPr>
        <w:t>32</w:t>
      </w:r>
      <w:r>
        <w:rPr>
          <w:rFonts w:hint="eastAsia"/>
          <w:szCs w:val="21"/>
        </w:rPr>
        <w:t>核</w:t>
      </w:r>
      <w:r>
        <w:rPr>
          <w:rFonts w:hint="eastAsia"/>
          <w:szCs w:val="21"/>
        </w:rPr>
        <w:t xml:space="preserve"> 64</w:t>
      </w:r>
      <w:r>
        <w:rPr>
          <w:rFonts w:hint="eastAsia"/>
          <w:szCs w:val="21"/>
        </w:rPr>
        <w:t>线程，主频≥</w:t>
      </w:r>
      <w:r>
        <w:rPr>
          <w:rFonts w:hint="eastAsia"/>
          <w:szCs w:val="21"/>
        </w:rPr>
        <w:t>2.0GHz</w:t>
      </w:r>
      <w:r>
        <w:rPr>
          <w:rFonts w:hint="eastAsia"/>
          <w:szCs w:val="21"/>
        </w:rPr>
        <w:t>；</w:t>
      </w:r>
    </w:p>
    <w:p w14:paraId="577C0F50" w14:textId="77777777" w:rsidR="008F6D6C" w:rsidRDefault="008E7867">
      <w:pPr>
        <w:tabs>
          <w:tab w:val="left" w:pos="900"/>
        </w:tabs>
        <w:spacing w:beforeLines="50" w:before="156" w:line="360" w:lineRule="auto"/>
        <w:rPr>
          <w:szCs w:val="21"/>
        </w:rPr>
      </w:pPr>
      <w:r>
        <w:rPr>
          <w:rFonts w:hint="eastAsia"/>
          <w:szCs w:val="21"/>
        </w:rPr>
        <w:t>3</w:t>
      </w:r>
      <w:r>
        <w:rPr>
          <w:rFonts w:hint="eastAsia"/>
          <w:szCs w:val="21"/>
        </w:rPr>
        <w:t>）</w:t>
      </w:r>
      <w:r>
        <w:rPr>
          <w:rFonts w:ascii="宋体" w:hAnsi="宋体" w:cs="宋体" w:hint="eastAsia"/>
          <w:sz w:val="20"/>
        </w:rPr>
        <w:t>★</w:t>
      </w:r>
      <w:r>
        <w:rPr>
          <w:rFonts w:hint="eastAsia"/>
          <w:szCs w:val="21"/>
        </w:rPr>
        <w:t>高速内存：由处理器直接数据读取，工作主频≥</w:t>
      </w:r>
      <w:r>
        <w:rPr>
          <w:rFonts w:hint="eastAsia"/>
          <w:szCs w:val="21"/>
        </w:rPr>
        <w:t>3200MHz</w:t>
      </w:r>
      <w:r>
        <w:rPr>
          <w:rFonts w:hint="eastAsia"/>
          <w:szCs w:val="21"/>
        </w:rPr>
        <w:t>，</w:t>
      </w:r>
      <w:proofErr w:type="gramStart"/>
      <w:r>
        <w:rPr>
          <w:rFonts w:hint="eastAsia"/>
          <w:szCs w:val="21"/>
        </w:rPr>
        <w:t>配置总</w:t>
      </w:r>
      <w:proofErr w:type="gramEnd"/>
      <w:r>
        <w:rPr>
          <w:rFonts w:hint="eastAsia"/>
          <w:szCs w:val="21"/>
        </w:rPr>
        <w:t>容量≥</w:t>
      </w:r>
      <w:r>
        <w:rPr>
          <w:rFonts w:hint="eastAsia"/>
          <w:szCs w:val="21"/>
        </w:rPr>
        <w:t>256GB</w:t>
      </w:r>
      <w:r>
        <w:rPr>
          <w:rFonts w:hint="eastAsia"/>
          <w:szCs w:val="21"/>
        </w:rPr>
        <w:t>；</w:t>
      </w:r>
    </w:p>
    <w:p w14:paraId="58240DF8" w14:textId="77777777" w:rsidR="008F6D6C" w:rsidRDefault="008E7867">
      <w:pPr>
        <w:tabs>
          <w:tab w:val="left" w:pos="900"/>
        </w:tabs>
        <w:spacing w:beforeLines="50" w:before="156" w:line="360" w:lineRule="auto"/>
        <w:rPr>
          <w:szCs w:val="21"/>
        </w:rPr>
      </w:pPr>
      <w:r>
        <w:rPr>
          <w:rFonts w:hint="eastAsia"/>
          <w:szCs w:val="21"/>
        </w:rPr>
        <w:t>4</w:t>
      </w:r>
      <w:r>
        <w:rPr>
          <w:rFonts w:hint="eastAsia"/>
          <w:szCs w:val="21"/>
        </w:rPr>
        <w:t>）</w:t>
      </w:r>
      <w:r>
        <w:rPr>
          <w:rFonts w:ascii="宋体" w:hAnsi="宋体" w:cs="宋体" w:hint="eastAsia"/>
          <w:sz w:val="20"/>
        </w:rPr>
        <w:t>★</w:t>
      </w:r>
      <w:r>
        <w:rPr>
          <w:rFonts w:hint="eastAsia"/>
          <w:szCs w:val="21"/>
        </w:rPr>
        <w:t>硬盘：≥</w:t>
      </w:r>
      <w:r>
        <w:rPr>
          <w:rFonts w:hint="eastAsia"/>
          <w:szCs w:val="21"/>
        </w:rPr>
        <w:t xml:space="preserve"> 1</w:t>
      </w:r>
      <w:r>
        <w:rPr>
          <w:rFonts w:hint="eastAsia"/>
          <w:szCs w:val="21"/>
        </w:rPr>
        <w:t>块</w:t>
      </w:r>
      <w:r>
        <w:rPr>
          <w:rFonts w:hint="eastAsia"/>
          <w:szCs w:val="21"/>
        </w:rPr>
        <w:t xml:space="preserve"> </w:t>
      </w:r>
      <w:r>
        <w:rPr>
          <w:szCs w:val="21"/>
        </w:rPr>
        <w:t>2</w:t>
      </w:r>
      <w:r>
        <w:rPr>
          <w:rFonts w:hint="eastAsia"/>
          <w:szCs w:val="21"/>
        </w:rPr>
        <w:t>TB</w:t>
      </w:r>
      <w:r>
        <w:rPr>
          <w:rFonts w:hint="eastAsia"/>
          <w:szCs w:val="21"/>
        </w:rPr>
        <w:t>企业级</w:t>
      </w:r>
      <w:r>
        <w:rPr>
          <w:rFonts w:hint="eastAsia"/>
          <w:szCs w:val="21"/>
        </w:rPr>
        <w:t xml:space="preserve"> SSD </w:t>
      </w:r>
      <w:r>
        <w:rPr>
          <w:rFonts w:hint="eastAsia"/>
          <w:szCs w:val="21"/>
        </w:rPr>
        <w:t>硬盘；≥</w:t>
      </w:r>
      <w:r>
        <w:rPr>
          <w:rFonts w:hint="eastAsia"/>
          <w:szCs w:val="21"/>
        </w:rPr>
        <w:t>1</w:t>
      </w:r>
      <w:r>
        <w:rPr>
          <w:rFonts w:hint="eastAsia"/>
          <w:szCs w:val="21"/>
        </w:rPr>
        <w:t>块</w:t>
      </w:r>
      <w:r>
        <w:rPr>
          <w:rFonts w:hint="eastAsia"/>
          <w:szCs w:val="21"/>
        </w:rPr>
        <w:t>16TB 3.5</w:t>
      </w:r>
      <w:r>
        <w:rPr>
          <w:rFonts w:hint="eastAsia"/>
          <w:szCs w:val="21"/>
        </w:rPr>
        <w:t>寸企业级硬盘；</w:t>
      </w:r>
    </w:p>
    <w:p w14:paraId="43EB52A7" w14:textId="26441DE0" w:rsidR="008F6D6C" w:rsidRDefault="008E7867">
      <w:pPr>
        <w:tabs>
          <w:tab w:val="left" w:pos="900"/>
        </w:tabs>
        <w:spacing w:beforeLines="50" w:before="156" w:line="360" w:lineRule="auto"/>
        <w:rPr>
          <w:szCs w:val="21"/>
        </w:rPr>
      </w:pPr>
      <w:r>
        <w:rPr>
          <w:rFonts w:hint="eastAsia"/>
          <w:szCs w:val="21"/>
        </w:rPr>
        <w:t>5</w:t>
      </w:r>
      <w:r>
        <w:rPr>
          <w:rFonts w:hint="eastAsia"/>
          <w:szCs w:val="21"/>
        </w:rPr>
        <w:t>）▲硬盘扩展：</w:t>
      </w:r>
      <w:r w:rsidRPr="00DA62A9">
        <w:rPr>
          <w:rFonts w:hint="eastAsia"/>
          <w:szCs w:val="21"/>
        </w:rPr>
        <w:t>至少支持</w:t>
      </w:r>
      <w:r w:rsidRPr="00DA62A9">
        <w:rPr>
          <w:szCs w:val="21"/>
        </w:rPr>
        <w:t>14</w:t>
      </w:r>
      <w:r>
        <w:rPr>
          <w:rFonts w:hint="eastAsia"/>
          <w:szCs w:val="21"/>
        </w:rPr>
        <w:t>个</w:t>
      </w:r>
      <w:r w:rsidRPr="00DA62A9">
        <w:rPr>
          <w:rFonts w:hint="eastAsia"/>
          <w:szCs w:val="21"/>
        </w:rPr>
        <w:t>接口，</w:t>
      </w:r>
      <w:r>
        <w:rPr>
          <w:rFonts w:hint="eastAsia"/>
          <w:szCs w:val="21"/>
        </w:rPr>
        <w:t>支持≥</w:t>
      </w:r>
      <w:r>
        <w:rPr>
          <w:rFonts w:hint="eastAsia"/>
          <w:szCs w:val="21"/>
        </w:rPr>
        <w:t>12</w:t>
      </w:r>
      <w:r>
        <w:rPr>
          <w:rFonts w:hint="eastAsia"/>
          <w:szCs w:val="21"/>
        </w:rPr>
        <w:t>个</w:t>
      </w:r>
      <w:r>
        <w:rPr>
          <w:rFonts w:hint="eastAsia"/>
          <w:szCs w:val="21"/>
        </w:rPr>
        <w:t>3.5</w:t>
      </w:r>
      <w:r>
        <w:rPr>
          <w:rFonts w:hint="eastAsia"/>
          <w:szCs w:val="21"/>
        </w:rPr>
        <w:t>寸</w:t>
      </w:r>
      <w:r>
        <w:rPr>
          <w:rFonts w:hint="eastAsia"/>
          <w:szCs w:val="21"/>
        </w:rPr>
        <w:t>SAS/SATA</w:t>
      </w:r>
      <w:r>
        <w:rPr>
          <w:rFonts w:hint="eastAsia"/>
          <w:szCs w:val="21"/>
        </w:rPr>
        <w:t>热插拔硬盘位，其中</w:t>
      </w:r>
      <w:r>
        <w:rPr>
          <w:rFonts w:hint="eastAsia"/>
          <w:szCs w:val="21"/>
        </w:rPr>
        <w:t>8</w:t>
      </w:r>
      <w:r>
        <w:rPr>
          <w:rFonts w:hint="eastAsia"/>
          <w:szCs w:val="21"/>
        </w:rPr>
        <w:t>个</w:t>
      </w:r>
      <w:proofErr w:type="gramStart"/>
      <w:r>
        <w:rPr>
          <w:rFonts w:hint="eastAsia"/>
          <w:szCs w:val="21"/>
        </w:rPr>
        <w:t>硬盘位</w:t>
      </w:r>
      <w:proofErr w:type="gramEnd"/>
      <w:r>
        <w:rPr>
          <w:rFonts w:hint="eastAsia"/>
          <w:szCs w:val="21"/>
        </w:rPr>
        <w:t>支持</w:t>
      </w:r>
      <w:r>
        <w:rPr>
          <w:rFonts w:hint="eastAsia"/>
          <w:szCs w:val="21"/>
        </w:rPr>
        <w:t>NVME</w:t>
      </w:r>
      <w:r>
        <w:rPr>
          <w:szCs w:val="21"/>
        </w:rPr>
        <w:t xml:space="preserve"> U.2 </w:t>
      </w:r>
      <w:r>
        <w:rPr>
          <w:rFonts w:hint="eastAsia"/>
          <w:szCs w:val="21"/>
        </w:rPr>
        <w:t>SSD</w:t>
      </w:r>
      <w:r>
        <w:rPr>
          <w:rFonts w:hint="eastAsia"/>
          <w:szCs w:val="21"/>
        </w:rPr>
        <w:t>；支持≥</w:t>
      </w:r>
      <w:r>
        <w:rPr>
          <w:rFonts w:hint="eastAsia"/>
          <w:szCs w:val="21"/>
        </w:rPr>
        <w:t>2</w:t>
      </w:r>
      <w:r>
        <w:rPr>
          <w:rFonts w:hint="eastAsia"/>
          <w:szCs w:val="21"/>
        </w:rPr>
        <w:t>个非热插拔的</w:t>
      </w:r>
      <w:r>
        <w:rPr>
          <w:rFonts w:hint="eastAsia"/>
          <w:szCs w:val="21"/>
        </w:rPr>
        <w:t>M.2</w:t>
      </w:r>
      <w:r>
        <w:rPr>
          <w:rFonts w:hint="eastAsia"/>
          <w:szCs w:val="21"/>
        </w:rPr>
        <w:t>插槽；</w:t>
      </w:r>
    </w:p>
    <w:p w14:paraId="6D6B8010" w14:textId="1E3AE7A1" w:rsidR="008F6D6C" w:rsidRDefault="008E7867">
      <w:pPr>
        <w:tabs>
          <w:tab w:val="left" w:pos="900"/>
        </w:tabs>
        <w:spacing w:beforeLines="50" w:before="156" w:line="360" w:lineRule="auto"/>
        <w:rPr>
          <w:szCs w:val="21"/>
        </w:rPr>
      </w:pPr>
      <w:r>
        <w:rPr>
          <w:rFonts w:hint="eastAsia"/>
          <w:szCs w:val="21"/>
        </w:rPr>
        <w:t>6</w:t>
      </w:r>
      <w:r>
        <w:rPr>
          <w:rFonts w:hint="eastAsia"/>
          <w:szCs w:val="21"/>
        </w:rPr>
        <w:t>）▲</w:t>
      </w:r>
      <w:r>
        <w:rPr>
          <w:rFonts w:hint="eastAsia"/>
          <w:szCs w:val="21"/>
        </w:rPr>
        <w:t>PCIE 4</w:t>
      </w:r>
      <w:r>
        <w:rPr>
          <w:szCs w:val="21"/>
        </w:rPr>
        <w:t>.0</w:t>
      </w:r>
      <w:r>
        <w:rPr>
          <w:rFonts w:hint="eastAsia"/>
          <w:szCs w:val="21"/>
        </w:rPr>
        <w:t>扩展：≥</w:t>
      </w:r>
      <w:r>
        <w:rPr>
          <w:rFonts w:hint="eastAsia"/>
          <w:szCs w:val="21"/>
        </w:rPr>
        <w:t>12</w:t>
      </w:r>
      <w:r>
        <w:rPr>
          <w:rFonts w:hint="eastAsia"/>
          <w:szCs w:val="21"/>
        </w:rPr>
        <w:t>个</w:t>
      </w:r>
      <w:proofErr w:type="spellStart"/>
      <w:r>
        <w:rPr>
          <w:rFonts w:hint="eastAsia"/>
          <w:szCs w:val="21"/>
        </w:rPr>
        <w:t>PCIe</w:t>
      </w:r>
      <w:proofErr w:type="spellEnd"/>
      <w:r>
        <w:rPr>
          <w:rFonts w:hint="eastAsia"/>
          <w:szCs w:val="21"/>
        </w:rPr>
        <w:t>插槽，</w:t>
      </w:r>
      <w:r>
        <w:rPr>
          <w:rFonts w:hint="eastAsia"/>
          <w:szCs w:val="21"/>
        </w:rPr>
        <w:t>1</w:t>
      </w:r>
      <w:r>
        <w:rPr>
          <w:rFonts w:hint="eastAsia"/>
          <w:szCs w:val="21"/>
        </w:rPr>
        <w:t>个</w:t>
      </w:r>
      <w:r>
        <w:rPr>
          <w:rFonts w:hint="eastAsia"/>
          <w:szCs w:val="21"/>
        </w:rPr>
        <w:t>OCP</w:t>
      </w:r>
      <w:r>
        <w:rPr>
          <w:rFonts w:hint="eastAsia"/>
          <w:szCs w:val="21"/>
        </w:rPr>
        <w:t>，支持扩展</w:t>
      </w:r>
      <w:proofErr w:type="gramStart"/>
      <w:r>
        <w:rPr>
          <w:rFonts w:hint="eastAsia"/>
          <w:szCs w:val="21"/>
        </w:rPr>
        <w:t>8</w:t>
      </w:r>
      <w:r>
        <w:rPr>
          <w:rFonts w:hint="eastAsia"/>
          <w:szCs w:val="21"/>
        </w:rPr>
        <w:t>个双宽全高</w:t>
      </w:r>
      <w:proofErr w:type="gramEnd"/>
      <w:r>
        <w:rPr>
          <w:rFonts w:hint="eastAsia"/>
          <w:szCs w:val="21"/>
        </w:rPr>
        <w:t>计算单元；</w:t>
      </w:r>
      <w:r>
        <w:rPr>
          <w:rFonts w:hint="eastAsia"/>
          <w:szCs w:val="21"/>
        </w:rPr>
        <w:t xml:space="preserve"> </w:t>
      </w:r>
    </w:p>
    <w:p w14:paraId="00BC6CB2" w14:textId="77777777" w:rsidR="008F6D6C" w:rsidRDefault="008E7867">
      <w:pPr>
        <w:tabs>
          <w:tab w:val="left" w:pos="900"/>
        </w:tabs>
        <w:spacing w:beforeLines="50" w:before="156" w:line="360" w:lineRule="auto"/>
        <w:rPr>
          <w:szCs w:val="21"/>
        </w:rPr>
      </w:pPr>
      <w:r>
        <w:rPr>
          <w:rFonts w:hint="eastAsia"/>
          <w:szCs w:val="21"/>
        </w:rPr>
        <w:t>7</w:t>
      </w:r>
      <w:r>
        <w:rPr>
          <w:rFonts w:hint="eastAsia"/>
          <w:szCs w:val="21"/>
        </w:rPr>
        <w:t>）★额外</w:t>
      </w:r>
      <w:proofErr w:type="gramStart"/>
      <w:r>
        <w:rPr>
          <w:rFonts w:hint="eastAsia"/>
          <w:szCs w:val="21"/>
        </w:rPr>
        <w:t>增加算力单元</w:t>
      </w:r>
      <w:proofErr w:type="gramEnd"/>
      <w:r>
        <w:rPr>
          <w:rFonts w:hint="eastAsia"/>
          <w:szCs w:val="21"/>
        </w:rPr>
        <w:t>，数量≥</w:t>
      </w:r>
      <w:r>
        <w:rPr>
          <w:rFonts w:hint="eastAsia"/>
          <w:szCs w:val="21"/>
        </w:rPr>
        <w:t>1</w:t>
      </w:r>
      <w:r>
        <w:rPr>
          <w:rFonts w:hint="eastAsia"/>
          <w:szCs w:val="21"/>
        </w:rPr>
        <w:t>组，</w:t>
      </w:r>
      <w:proofErr w:type="gramStart"/>
      <w:r>
        <w:rPr>
          <w:rFonts w:hint="eastAsia"/>
          <w:szCs w:val="21"/>
        </w:rPr>
        <w:t>算力单元</w:t>
      </w:r>
      <w:proofErr w:type="gramEnd"/>
      <w:r>
        <w:rPr>
          <w:rFonts w:hint="eastAsia"/>
          <w:szCs w:val="21"/>
        </w:rPr>
        <w:t>采用被动散热，至少提供≥</w:t>
      </w:r>
      <w:r>
        <w:rPr>
          <w:rFonts w:hint="eastAsia"/>
          <w:szCs w:val="21"/>
        </w:rPr>
        <w:t>19.4TFLOPS(FP64)</w:t>
      </w:r>
      <w:r>
        <w:rPr>
          <w:rFonts w:hint="eastAsia"/>
          <w:szCs w:val="21"/>
        </w:rPr>
        <w:t>双精度浮点运算性能，≥</w:t>
      </w:r>
      <w:r>
        <w:rPr>
          <w:rFonts w:hint="eastAsia"/>
          <w:szCs w:val="21"/>
        </w:rPr>
        <w:t>39 TFLOPS (FP32)</w:t>
      </w:r>
      <w:r>
        <w:rPr>
          <w:rFonts w:hint="eastAsia"/>
          <w:szCs w:val="21"/>
        </w:rPr>
        <w:t>单精度浮点运算性能</w:t>
      </w:r>
      <w:r>
        <w:rPr>
          <w:rFonts w:hint="eastAsia"/>
          <w:szCs w:val="21"/>
        </w:rPr>
        <w:t xml:space="preserve"> </w:t>
      </w:r>
      <w:r>
        <w:rPr>
          <w:rFonts w:hint="eastAsia"/>
          <w:szCs w:val="21"/>
        </w:rPr>
        <w:t>，显</w:t>
      </w:r>
      <w:proofErr w:type="gramStart"/>
      <w:r>
        <w:rPr>
          <w:rFonts w:hint="eastAsia"/>
          <w:szCs w:val="21"/>
        </w:rPr>
        <w:t>存空间</w:t>
      </w:r>
      <w:proofErr w:type="gramEnd"/>
      <w:r>
        <w:rPr>
          <w:rFonts w:hint="eastAsia"/>
          <w:szCs w:val="21"/>
        </w:rPr>
        <w:t>≥</w:t>
      </w:r>
      <w:r>
        <w:rPr>
          <w:rFonts w:hint="eastAsia"/>
          <w:szCs w:val="21"/>
        </w:rPr>
        <w:t>160G</w:t>
      </w:r>
      <w:r>
        <w:rPr>
          <w:rFonts w:hint="eastAsia"/>
          <w:szCs w:val="21"/>
        </w:rPr>
        <w:t>，互联带宽≥</w:t>
      </w:r>
      <w:r>
        <w:rPr>
          <w:rFonts w:hint="eastAsia"/>
          <w:szCs w:val="21"/>
        </w:rPr>
        <w:t>600GB/s</w:t>
      </w:r>
      <w:r>
        <w:rPr>
          <w:rFonts w:hint="eastAsia"/>
          <w:szCs w:val="21"/>
        </w:rPr>
        <w:t>。</w:t>
      </w:r>
    </w:p>
    <w:p w14:paraId="33B2AF85" w14:textId="77777777" w:rsidR="008F6D6C" w:rsidRDefault="008E7867">
      <w:pPr>
        <w:tabs>
          <w:tab w:val="left" w:pos="900"/>
        </w:tabs>
        <w:spacing w:beforeLines="50" w:before="156" w:line="360" w:lineRule="auto"/>
        <w:rPr>
          <w:szCs w:val="21"/>
        </w:rPr>
      </w:pPr>
      <w:r>
        <w:rPr>
          <w:szCs w:val="21"/>
        </w:rPr>
        <w:t>8</w:t>
      </w:r>
      <w:r>
        <w:rPr>
          <w:rFonts w:hint="eastAsia"/>
          <w:szCs w:val="21"/>
        </w:rPr>
        <w:t>）</w:t>
      </w:r>
      <w:r>
        <w:rPr>
          <w:rFonts w:ascii="宋体" w:hAnsi="宋体" w:cs="宋体" w:hint="eastAsia"/>
          <w:sz w:val="20"/>
        </w:rPr>
        <w:t>★</w:t>
      </w:r>
      <w:r>
        <w:rPr>
          <w:rFonts w:hint="eastAsia"/>
          <w:szCs w:val="21"/>
        </w:rPr>
        <w:t>网口：≥</w:t>
      </w:r>
      <w:r>
        <w:rPr>
          <w:rFonts w:hint="eastAsia"/>
          <w:szCs w:val="21"/>
        </w:rPr>
        <w:t>1</w:t>
      </w:r>
      <w:r>
        <w:rPr>
          <w:rFonts w:hint="eastAsia"/>
          <w:szCs w:val="21"/>
        </w:rPr>
        <w:t>个双口万兆光纤网卡（含模块）；≥</w:t>
      </w:r>
      <w:r>
        <w:rPr>
          <w:rFonts w:hint="eastAsia"/>
          <w:szCs w:val="21"/>
        </w:rPr>
        <w:t>1</w:t>
      </w:r>
      <w:r>
        <w:rPr>
          <w:rFonts w:hint="eastAsia"/>
          <w:szCs w:val="21"/>
        </w:rPr>
        <w:t>个</w:t>
      </w:r>
      <w:r>
        <w:rPr>
          <w:rFonts w:hint="eastAsia"/>
          <w:szCs w:val="21"/>
        </w:rPr>
        <w:t>200G IB</w:t>
      </w:r>
      <w:r>
        <w:rPr>
          <w:rFonts w:hint="eastAsia"/>
          <w:szCs w:val="21"/>
        </w:rPr>
        <w:t>网口，配备≥</w:t>
      </w:r>
      <w:r>
        <w:rPr>
          <w:rFonts w:hint="eastAsia"/>
          <w:szCs w:val="21"/>
        </w:rPr>
        <w:t>1</w:t>
      </w:r>
      <w:r>
        <w:rPr>
          <w:rFonts w:hint="eastAsia"/>
          <w:szCs w:val="21"/>
        </w:rPr>
        <w:t>条</w:t>
      </w:r>
      <w:r>
        <w:rPr>
          <w:rFonts w:hint="eastAsia"/>
          <w:szCs w:val="21"/>
        </w:rPr>
        <w:t>10</w:t>
      </w:r>
      <w:r>
        <w:rPr>
          <w:rFonts w:hint="eastAsia"/>
          <w:szCs w:val="21"/>
        </w:rPr>
        <w:t>米</w:t>
      </w:r>
      <w:r>
        <w:rPr>
          <w:rFonts w:hint="eastAsia"/>
          <w:szCs w:val="21"/>
        </w:rPr>
        <w:t>200GB</w:t>
      </w:r>
      <w:r>
        <w:rPr>
          <w:rFonts w:hint="eastAsia"/>
          <w:szCs w:val="21"/>
        </w:rPr>
        <w:t>有源</w:t>
      </w:r>
      <w:r>
        <w:rPr>
          <w:rFonts w:hint="eastAsia"/>
          <w:szCs w:val="21"/>
        </w:rPr>
        <w:t>IB</w:t>
      </w:r>
      <w:r>
        <w:rPr>
          <w:rFonts w:hint="eastAsia"/>
          <w:szCs w:val="21"/>
        </w:rPr>
        <w:t>高速光缆；</w:t>
      </w:r>
    </w:p>
    <w:p w14:paraId="531DF23F" w14:textId="77777777" w:rsidR="008F6D6C" w:rsidRDefault="008E7867">
      <w:pPr>
        <w:tabs>
          <w:tab w:val="left" w:pos="900"/>
        </w:tabs>
        <w:spacing w:beforeLines="50" w:before="156" w:line="360" w:lineRule="auto"/>
        <w:rPr>
          <w:szCs w:val="21"/>
        </w:rPr>
      </w:pPr>
      <w:r>
        <w:rPr>
          <w:szCs w:val="21"/>
        </w:rPr>
        <w:t>9</w:t>
      </w:r>
      <w:r>
        <w:rPr>
          <w:rFonts w:hint="eastAsia"/>
          <w:szCs w:val="21"/>
        </w:rPr>
        <w:t>）</w:t>
      </w:r>
      <w:r>
        <w:rPr>
          <w:rFonts w:ascii="宋体" w:hAnsi="宋体" w:cs="宋体" w:hint="eastAsia"/>
          <w:sz w:val="20"/>
        </w:rPr>
        <w:t>★</w:t>
      </w:r>
      <w:r>
        <w:rPr>
          <w:rFonts w:hint="eastAsia"/>
          <w:szCs w:val="21"/>
        </w:rPr>
        <w:t>具备</w:t>
      </w:r>
      <w:r>
        <w:rPr>
          <w:rFonts w:hint="eastAsia"/>
          <w:szCs w:val="21"/>
        </w:rPr>
        <w:t>3C</w:t>
      </w:r>
      <w:r>
        <w:rPr>
          <w:rFonts w:hint="eastAsia"/>
          <w:szCs w:val="21"/>
        </w:rPr>
        <w:t>认证证书，提供复印件证明；</w:t>
      </w:r>
    </w:p>
    <w:p w14:paraId="0FD43BE8" w14:textId="77777777" w:rsidR="008F6D6C" w:rsidRDefault="008E7867">
      <w:pPr>
        <w:tabs>
          <w:tab w:val="left" w:pos="900"/>
        </w:tabs>
        <w:spacing w:beforeLines="50" w:before="156" w:line="360" w:lineRule="auto"/>
        <w:rPr>
          <w:szCs w:val="21"/>
        </w:rPr>
      </w:pPr>
      <w:r>
        <w:rPr>
          <w:rFonts w:hint="eastAsia"/>
          <w:szCs w:val="21"/>
        </w:rPr>
        <w:t>1</w:t>
      </w:r>
      <w:r>
        <w:rPr>
          <w:szCs w:val="21"/>
        </w:rPr>
        <w:t>0</w:t>
      </w:r>
      <w:r>
        <w:rPr>
          <w:rFonts w:hint="eastAsia"/>
          <w:szCs w:val="21"/>
        </w:rPr>
        <w:t>）具备中国节能认证证书，提供复印件证明；</w:t>
      </w:r>
    </w:p>
    <w:p w14:paraId="42FEF534" w14:textId="77777777" w:rsidR="008F6D6C" w:rsidRDefault="008E7867">
      <w:pPr>
        <w:tabs>
          <w:tab w:val="left" w:pos="900"/>
        </w:tabs>
        <w:spacing w:beforeLines="50" w:before="156" w:line="360" w:lineRule="auto"/>
        <w:rPr>
          <w:szCs w:val="21"/>
        </w:rPr>
      </w:pPr>
      <w:r>
        <w:rPr>
          <w:rFonts w:hint="eastAsia"/>
          <w:szCs w:val="21"/>
        </w:rPr>
        <w:t>1</w:t>
      </w:r>
      <w:r>
        <w:rPr>
          <w:szCs w:val="21"/>
        </w:rPr>
        <w:t>1</w:t>
      </w:r>
      <w:r>
        <w:rPr>
          <w:rFonts w:hint="eastAsia"/>
          <w:szCs w:val="21"/>
        </w:rPr>
        <w:t>）▲设备生产厂商具备</w:t>
      </w:r>
      <w:r>
        <w:rPr>
          <w:rFonts w:hint="eastAsia"/>
          <w:szCs w:val="21"/>
        </w:rPr>
        <w:t>ISO9001</w:t>
      </w:r>
      <w:r>
        <w:rPr>
          <w:rFonts w:hint="eastAsia"/>
          <w:szCs w:val="21"/>
        </w:rPr>
        <w:t>，</w:t>
      </w:r>
      <w:r>
        <w:rPr>
          <w:rFonts w:hint="eastAsia"/>
          <w:szCs w:val="21"/>
        </w:rPr>
        <w:t>ISO27001</w:t>
      </w:r>
      <w:r>
        <w:rPr>
          <w:rFonts w:hint="eastAsia"/>
          <w:szCs w:val="21"/>
        </w:rPr>
        <w:t>，</w:t>
      </w:r>
      <w:r>
        <w:rPr>
          <w:rFonts w:hint="eastAsia"/>
          <w:szCs w:val="21"/>
        </w:rPr>
        <w:t>ISO14001</w:t>
      </w:r>
      <w:r>
        <w:rPr>
          <w:rFonts w:hint="eastAsia"/>
          <w:szCs w:val="21"/>
        </w:rPr>
        <w:t>，</w:t>
      </w:r>
      <w:r>
        <w:rPr>
          <w:rFonts w:hint="eastAsia"/>
          <w:szCs w:val="21"/>
        </w:rPr>
        <w:t>ISO45001</w:t>
      </w:r>
      <w:r>
        <w:rPr>
          <w:rFonts w:hint="eastAsia"/>
          <w:szCs w:val="21"/>
        </w:rPr>
        <w:t>提供证书复印件；</w:t>
      </w:r>
    </w:p>
    <w:p w14:paraId="068E7F2D" w14:textId="77777777" w:rsidR="008F6D6C" w:rsidRDefault="008E7867">
      <w:pPr>
        <w:tabs>
          <w:tab w:val="left" w:pos="900"/>
        </w:tabs>
        <w:spacing w:beforeLines="50" w:before="156" w:line="360" w:lineRule="auto"/>
        <w:rPr>
          <w:szCs w:val="21"/>
        </w:rPr>
      </w:pPr>
      <w:r>
        <w:rPr>
          <w:rFonts w:hint="eastAsia"/>
          <w:szCs w:val="21"/>
        </w:rPr>
        <w:t>1</w:t>
      </w:r>
      <w:r>
        <w:rPr>
          <w:szCs w:val="21"/>
        </w:rPr>
        <w:t>2</w:t>
      </w:r>
      <w:r>
        <w:rPr>
          <w:rFonts w:hint="eastAsia"/>
          <w:szCs w:val="21"/>
        </w:rPr>
        <w:t>）▲框架支持：预装主流学习框架，包括但不限于</w:t>
      </w:r>
      <w:proofErr w:type="spellStart"/>
      <w:r>
        <w:rPr>
          <w:rFonts w:hint="eastAsia"/>
          <w:szCs w:val="21"/>
        </w:rPr>
        <w:t>pytorch</w:t>
      </w:r>
      <w:proofErr w:type="spellEnd"/>
      <w:r>
        <w:rPr>
          <w:rFonts w:hint="eastAsia"/>
          <w:szCs w:val="21"/>
        </w:rPr>
        <w:t>、</w:t>
      </w:r>
      <w:proofErr w:type="spellStart"/>
      <w:r>
        <w:rPr>
          <w:rFonts w:hint="eastAsia"/>
          <w:szCs w:val="21"/>
        </w:rPr>
        <w:t>tensorflow</w:t>
      </w:r>
      <w:proofErr w:type="spellEnd"/>
      <w:r>
        <w:rPr>
          <w:rFonts w:hint="eastAsia"/>
          <w:szCs w:val="21"/>
        </w:rPr>
        <w:t>、</w:t>
      </w:r>
      <w:proofErr w:type="spellStart"/>
      <w:r>
        <w:rPr>
          <w:rFonts w:hint="eastAsia"/>
          <w:szCs w:val="21"/>
        </w:rPr>
        <w:t>caffe</w:t>
      </w:r>
      <w:proofErr w:type="spellEnd"/>
      <w:r>
        <w:rPr>
          <w:rFonts w:hint="eastAsia"/>
          <w:szCs w:val="21"/>
        </w:rPr>
        <w:t>、</w:t>
      </w:r>
      <w:proofErr w:type="spellStart"/>
      <w:r>
        <w:rPr>
          <w:rFonts w:hint="eastAsia"/>
          <w:szCs w:val="21"/>
        </w:rPr>
        <w:t>mxnet</w:t>
      </w:r>
      <w:proofErr w:type="spellEnd"/>
      <w:r>
        <w:rPr>
          <w:rFonts w:hint="eastAsia"/>
          <w:szCs w:val="21"/>
        </w:rPr>
        <w:t>、</w:t>
      </w:r>
      <w:proofErr w:type="spellStart"/>
      <w:r>
        <w:rPr>
          <w:rFonts w:hint="eastAsia"/>
          <w:szCs w:val="21"/>
        </w:rPr>
        <w:t>paddlepaddle</w:t>
      </w:r>
      <w:proofErr w:type="spellEnd"/>
      <w:r>
        <w:rPr>
          <w:rFonts w:hint="eastAsia"/>
          <w:szCs w:val="21"/>
        </w:rPr>
        <w:t>等主流的学习框架。</w:t>
      </w:r>
    </w:p>
    <w:p w14:paraId="23B18B4F" w14:textId="77777777" w:rsidR="008F6D6C" w:rsidRDefault="008E7867">
      <w:pPr>
        <w:tabs>
          <w:tab w:val="left" w:pos="900"/>
        </w:tabs>
        <w:spacing w:beforeLines="50" w:before="156" w:line="360" w:lineRule="auto"/>
        <w:rPr>
          <w:szCs w:val="21"/>
        </w:rPr>
      </w:pPr>
      <w:r>
        <w:rPr>
          <w:rFonts w:hint="eastAsia"/>
          <w:szCs w:val="21"/>
        </w:rPr>
        <w:t>1</w:t>
      </w:r>
      <w:r>
        <w:rPr>
          <w:szCs w:val="21"/>
        </w:rPr>
        <w:t>3</w:t>
      </w:r>
      <w:r>
        <w:rPr>
          <w:rFonts w:hint="eastAsia"/>
          <w:szCs w:val="21"/>
        </w:rPr>
        <w:t>）▲预装在线模型开发功能，提供</w:t>
      </w:r>
      <w:proofErr w:type="spellStart"/>
      <w:r>
        <w:rPr>
          <w:rFonts w:hint="eastAsia"/>
          <w:szCs w:val="21"/>
        </w:rPr>
        <w:t>JupyterLab</w:t>
      </w:r>
      <w:proofErr w:type="spellEnd"/>
      <w:r>
        <w:rPr>
          <w:rFonts w:hint="eastAsia"/>
          <w:szCs w:val="21"/>
        </w:rPr>
        <w:t>、</w:t>
      </w:r>
      <w:proofErr w:type="spellStart"/>
      <w:r>
        <w:rPr>
          <w:rFonts w:hint="eastAsia"/>
          <w:szCs w:val="21"/>
        </w:rPr>
        <w:t>JupyterNoteBook</w:t>
      </w:r>
      <w:proofErr w:type="spellEnd"/>
      <w:r>
        <w:rPr>
          <w:rFonts w:hint="eastAsia"/>
          <w:szCs w:val="21"/>
        </w:rPr>
        <w:t>、</w:t>
      </w:r>
      <w:r>
        <w:rPr>
          <w:rFonts w:hint="eastAsia"/>
          <w:szCs w:val="21"/>
        </w:rPr>
        <w:t>VS Code</w:t>
      </w:r>
      <w:r>
        <w:rPr>
          <w:rFonts w:hint="eastAsia"/>
          <w:szCs w:val="21"/>
        </w:rPr>
        <w:t>，</w:t>
      </w:r>
      <w:r>
        <w:rPr>
          <w:rFonts w:hint="eastAsia"/>
          <w:szCs w:val="21"/>
        </w:rPr>
        <w:t>Terminal</w:t>
      </w:r>
      <w:r>
        <w:rPr>
          <w:rFonts w:hint="eastAsia"/>
          <w:szCs w:val="21"/>
        </w:rPr>
        <w:t>等在</w:t>
      </w:r>
      <w:r>
        <w:rPr>
          <w:rFonts w:hint="eastAsia"/>
          <w:szCs w:val="21"/>
        </w:rPr>
        <w:lastRenderedPageBreak/>
        <w:t>线编程环境。</w:t>
      </w:r>
    </w:p>
    <w:p w14:paraId="6D3A24BF" w14:textId="77777777" w:rsidR="008F6D6C" w:rsidRDefault="008E7867">
      <w:pPr>
        <w:tabs>
          <w:tab w:val="left" w:pos="900"/>
        </w:tabs>
        <w:spacing w:beforeLines="50" w:before="156" w:line="360" w:lineRule="auto"/>
        <w:rPr>
          <w:szCs w:val="21"/>
        </w:rPr>
      </w:pPr>
      <w:r>
        <w:rPr>
          <w:rFonts w:hint="eastAsia"/>
          <w:szCs w:val="21"/>
        </w:rPr>
        <w:t>1</w:t>
      </w:r>
      <w:r>
        <w:rPr>
          <w:szCs w:val="21"/>
        </w:rPr>
        <w:t>4</w:t>
      </w:r>
      <w:r>
        <w:rPr>
          <w:rFonts w:hint="eastAsia"/>
          <w:szCs w:val="21"/>
        </w:rPr>
        <w:t>）支持单机多卡、多机多卡等分布式训练机处理，支持</w:t>
      </w:r>
      <w:r>
        <w:rPr>
          <w:rFonts w:hint="eastAsia"/>
          <w:szCs w:val="21"/>
        </w:rPr>
        <w:t>MPI</w:t>
      </w:r>
      <w:r>
        <w:rPr>
          <w:rFonts w:hint="eastAsia"/>
          <w:szCs w:val="21"/>
        </w:rPr>
        <w:t>，</w:t>
      </w:r>
      <w:proofErr w:type="spellStart"/>
      <w:r>
        <w:rPr>
          <w:rFonts w:hint="eastAsia"/>
          <w:szCs w:val="21"/>
        </w:rPr>
        <w:t>Horovod</w:t>
      </w:r>
      <w:proofErr w:type="spellEnd"/>
      <w:r>
        <w:rPr>
          <w:rFonts w:hint="eastAsia"/>
          <w:szCs w:val="21"/>
        </w:rPr>
        <w:t>等训练模式。</w:t>
      </w:r>
    </w:p>
    <w:p w14:paraId="6AA0A56D" w14:textId="77777777" w:rsidR="008F6D6C" w:rsidRDefault="008E7867">
      <w:pPr>
        <w:tabs>
          <w:tab w:val="left" w:pos="900"/>
        </w:tabs>
        <w:spacing w:beforeLines="50" w:before="156" w:line="360" w:lineRule="auto"/>
        <w:rPr>
          <w:szCs w:val="21"/>
        </w:rPr>
      </w:pPr>
      <w:r>
        <w:rPr>
          <w:rFonts w:hint="eastAsia"/>
          <w:szCs w:val="21"/>
        </w:rPr>
        <w:t>1</w:t>
      </w:r>
      <w:r>
        <w:rPr>
          <w:szCs w:val="21"/>
        </w:rPr>
        <w:t>5</w:t>
      </w:r>
      <w:r>
        <w:rPr>
          <w:rFonts w:hint="eastAsia"/>
          <w:szCs w:val="21"/>
        </w:rPr>
        <w:t>）▲底层架构：底层调度系统全自</w:t>
      </w:r>
      <w:proofErr w:type="gramStart"/>
      <w:r>
        <w:rPr>
          <w:rFonts w:hint="eastAsia"/>
          <w:szCs w:val="21"/>
        </w:rPr>
        <w:t>研</w:t>
      </w:r>
      <w:proofErr w:type="gramEnd"/>
      <w:r>
        <w:rPr>
          <w:rFonts w:hint="eastAsia"/>
          <w:szCs w:val="21"/>
        </w:rPr>
        <w:t>，不接受基于</w:t>
      </w:r>
      <w:r>
        <w:rPr>
          <w:rFonts w:hint="eastAsia"/>
          <w:szCs w:val="21"/>
        </w:rPr>
        <w:t>K8S</w:t>
      </w:r>
      <w:r>
        <w:rPr>
          <w:rFonts w:hint="eastAsia"/>
          <w:szCs w:val="21"/>
        </w:rPr>
        <w:t>或其他开源调度系统二次开发。</w:t>
      </w:r>
    </w:p>
    <w:p w14:paraId="2FF7321F" w14:textId="77777777" w:rsidR="008F6D6C" w:rsidRDefault="008E7867">
      <w:pPr>
        <w:tabs>
          <w:tab w:val="left" w:pos="900"/>
        </w:tabs>
        <w:spacing w:beforeLines="50" w:before="156" w:line="360" w:lineRule="auto"/>
        <w:rPr>
          <w:szCs w:val="21"/>
        </w:rPr>
      </w:pPr>
      <w:r>
        <w:rPr>
          <w:rFonts w:hint="eastAsia"/>
          <w:szCs w:val="21"/>
        </w:rPr>
        <w:t>1</w:t>
      </w:r>
      <w:r>
        <w:rPr>
          <w:szCs w:val="21"/>
        </w:rPr>
        <w:t>6</w:t>
      </w:r>
      <w:r>
        <w:rPr>
          <w:rFonts w:hint="eastAsia"/>
          <w:szCs w:val="21"/>
        </w:rPr>
        <w:t>）缓存盘：支持在本地计算节点为每个任务提供有配额限制的存储资源，用户可扩容，减少因远端存储故障或性能问题导致用户训练效率差，并支持对关机超过限制时间的任务缓存盘进行清空操作，限制时间后台管理人员可配置。</w:t>
      </w:r>
    </w:p>
    <w:p w14:paraId="394A9BD7" w14:textId="77777777" w:rsidR="008F6D6C" w:rsidRDefault="008E7867">
      <w:pPr>
        <w:tabs>
          <w:tab w:val="left" w:pos="900"/>
        </w:tabs>
        <w:spacing w:beforeLines="50" w:before="156" w:line="360" w:lineRule="auto"/>
        <w:rPr>
          <w:szCs w:val="21"/>
        </w:rPr>
      </w:pPr>
      <w:r>
        <w:rPr>
          <w:rFonts w:hint="eastAsia"/>
          <w:szCs w:val="21"/>
        </w:rPr>
        <w:t>1</w:t>
      </w:r>
      <w:r>
        <w:rPr>
          <w:szCs w:val="21"/>
        </w:rPr>
        <w:t>7</w:t>
      </w:r>
      <w:r>
        <w:rPr>
          <w:rFonts w:hint="eastAsia"/>
          <w:szCs w:val="21"/>
        </w:rPr>
        <w:t>）配额管理：支持</w:t>
      </w:r>
      <w:r>
        <w:rPr>
          <w:rFonts w:hint="eastAsia"/>
          <w:szCs w:val="21"/>
        </w:rPr>
        <w:t>NFS</w:t>
      </w:r>
      <w:r>
        <w:rPr>
          <w:rFonts w:hint="eastAsia"/>
          <w:szCs w:val="21"/>
        </w:rPr>
        <w:t>、</w:t>
      </w:r>
      <w:proofErr w:type="spellStart"/>
      <w:r>
        <w:rPr>
          <w:rFonts w:hint="eastAsia"/>
          <w:szCs w:val="21"/>
        </w:rPr>
        <w:t>GlusterFS</w:t>
      </w:r>
      <w:proofErr w:type="spellEnd"/>
      <w:r>
        <w:rPr>
          <w:rFonts w:hint="eastAsia"/>
          <w:szCs w:val="21"/>
        </w:rPr>
        <w:t>、</w:t>
      </w:r>
      <w:proofErr w:type="spellStart"/>
      <w:r>
        <w:rPr>
          <w:rFonts w:hint="eastAsia"/>
          <w:szCs w:val="21"/>
        </w:rPr>
        <w:t>CephFs</w:t>
      </w:r>
      <w:proofErr w:type="spellEnd"/>
      <w:r>
        <w:rPr>
          <w:rFonts w:hint="eastAsia"/>
          <w:szCs w:val="21"/>
        </w:rPr>
        <w:t>、</w:t>
      </w:r>
      <w:proofErr w:type="spellStart"/>
      <w:r>
        <w:rPr>
          <w:rFonts w:hint="eastAsia"/>
          <w:szCs w:val="21"/>
        </w:rPr>
        <w:t>Minio</w:t>
      </w:r>
      <w:proofErr w:type="spellEnd"/>
      <w:r>
        <w:rPr>
          <w:rFonts w:hint="eastAsia"/>
          <w:szCs w:val="21"/>
        </w:rPr>
        <w:t>等存储，并提供配额功能。</w:t>
      </w:r>
    </w:p>
    <w:p w14:paraId="7E495301" w14:textId="77777777" w:rsidR="008F6D6C" w:rsidRDefault="008E7867">
      <w:pPr>
        <w:tabs>
          <w:tab w:val="left" w:pos="900"/>
        </w:tabs>
        <w:spacing w:beforeLines="50" w:before="156" w:line="360" w:lineRule="auto"/>
        <w:rPr>
          <w:szCs w:val="21"/>
        </w:rPr>
      </w:pPr>
      <w:r>
        <w:rPr>
          <w:szCs w:val="21"/>
        </w:rPr>
        <w:t>18</w:t>
      </w:r>
      <w:r>
        <w:rPr>
          <w:rFonts w:hint="eastAsia"/>
          <w:szCs w:val="21"/>
        </w:rPr>
        <w:t>）存储设备管理：支持添加</w:t>
      </w:r>
      <w:r>
        <w:rPr>
          <w:rFonts w:hint="eastAsia"/>
          <w:szCs w:val="21"/>
        </w:rPr>
        <w:t>NFS</w:t>
      </w:r>
      <w:r>
        <w:rPr>
          <w:rFonts w:hint="eastAsia"/>
          <w:szCs w:val="21"/>
        </w:rPr>
        <w:t>、</w:t>
      </w:r>
      <w:proofErr w:type="spellStart"/>
      <w:r>
        <w:rPr>
          <w:rFonts w:hint="eastAsia"/>
          <w:szCs w:val="21"/>
        </w:rPr>
        <w:t>GlusterFS</w:t>
      </w:r>
      <w:proofErr w:type="spellEnd"/>
      <w:r>
        <w:rPr>
          <w:rFonts w:hint="eastAsia"/>
          <w:szCs w:val="21"/>
        </w:rPr>
        <w:t>、</w:t>
      </w:r>
      <w:proofErr w:type="spellStart"/>
      <w:r>
        <w:rPr>
          <w:rFonts w:hint="eastAsia"/>
          <w:szCs w:val="21"/>
        </w:rPr>
        <w:t>CephFs</w:t>
      </w:r>
      <w:proofErr w:type="spellEnd"/>
      <w:r>
        <w:rPr>
          <w:rFonts w:hint="eastAsia"/>
          <w:szCs w:val="21"/>
        </w:rPr>
        <w:t>、</w:t>
      </w:r>
      <w:proofErr w:type="spellStart"/>
      <w:r>
        <w:rPr>
          <w:rFonts w:hint="eastAsia"/>
          <w:szCs w:val="21"/>
        </w:rPr>
        <w:t>Minio</w:t>
      </w:r>
      <w:proofErr w:type="spellEnd"/>
      <w:r>
        <w:rPr>
          <w:rFonts w:hint="eastAsia"/>
          <w:szCs w:val="21"/>
        </w:rPr>
        <w:t>等存储，同时可以配置存储绑定的计算节点设备。</w:t>
      </w:r>
    </w:p>
    <w:p w14:paraId="5E024DA4" w14:textId="77777777" w:rsidR="008F6D6C" w:rsidRDefault="008E7867">
      <w:pPr>
        <w:tabs>
          <w:tab w:val="left" w:pos="900"/>
        </w:tabs>
        <w:spacing w:beforeLines="50" w:before="156" w:line="360" w:lineRule="auto"/>
        <w:rPr>
          <w:szCs w:val="21"/>
        </w:rPr>
      </w:pPr>
      <w:r>
        <w:rPr>
          <w:szCs w:val="21"/>
        </w:rPr>
        <w:t>19</w:t>
      </w:r>
      <w:r>
        <w:rPr>
          <w:rFonts w:hint="eastAsia"/>
          <w:szCs w:val="21"/>
        </w:rPr>
        <w:t>）▲“后台式”文件上传：提高用户上传大文件时的效率和稳定性，上传过程后台化，上传过程中用户可以操作其他功能，而不会因上传过程中占用太多系统资源而影响使用体验。</w:t>
      </w:r>
    </w:p>
    <w:p w14:paraId="19696539" w14:textId="77777777" w:rsidR="008F6D6C" w:rsidRDefault="008E7867">
      <w:pPr>
        <w:tabs>
          <w:tab w:val="left" w:pos="900"/>
        </w:tabs>
        <w:spacing w:beforeLines="50" w:before="156" w:line="360" w:lineRule="auto"/>
        <w:rPr>
          <w:szCs w:val="21"/>
        </w:rPr>
      </w:pPr>
      <w:r>
        <w:rPr>
          <w:szCs w:val="21"/>
        </w:rPr>
        <w:t>20</w:t>
      </w:r>
      <w:r>
        <w:rPr>
          <w:rFonts w:hint="eastAsia"/>
          <w:szCs w:val="21"/>
        </w:rPr>
        <w:t>）资源监控：自</w:t>
      </w:r>
      <w:proofErr w:type="gramStart"/>
      <w:r>
        <w:rPr>
          <w:rFonts w:hint="eastAsia"/>
          <w:szCs w:val="21"/>
        </w:rPr>
        <w:t>研</w:t>
      </w:r>
      <w:proofErr w:type="gramEnd"/>
      <w:r>
        <w:rPr>
          <w:rFonts w:hint="eastAsia"/>
          <w:szCs w:val="21"/>
        </w:rPr>
        <w:t>底层监控服务，</w:t>
      </w:r>
      <w:proofErr w:type="gramStart"/>
      <w:r>
        <w:rPr>
          <w:rFonts w:hint="eastAsia"/>
          <w:szCs w:val="21"/>
        </w:rPr>
        <w:t>分钟级监控</w:t>
      </w:r>
      <w:proofErr w:type="gramEnd"/>
      <w:r>
        <w:rPr>
          <w:rFonts w:hint="eastAsia"/>
          <w:szCs w:val="21"/>
        </w:rPr>
        <w:t>主机、容器资源使用率，支持监控</w:t>
      </w:r>
      <w:proofErr w:type="gramStart"/>
      <w:r>
        <w:rPr>
          <w:rFonts w:hint="eastAsia"/>
          <w:szCs w:val="21"/>
        </w:rPr>
        <w:t>运算卡</w:t>
      </w:r>
      <w:proofErr w:type="gramEnd"/>
      <w:r>
        <w:rPr>
          <w:rFonts w:hint="eastAsia"/>
          <w:szCs w:val="21"/>
        </w:rPr>
        <w:t>使用率、显存使用率、温度、功率。</w:t>
      </w:r>
    </w:p>
    <w:p w14:paraId="5038A1A1" w14:textId="77777777" w:rsidR="008F6D6C" w:rsidRDefault="008E7867">
      <w:pPr>
        <w:tabs>
          <w:tab w:val="left" w:pos="900"/>
        </w:tabs>
        <w:spacing w:beforeLines="50" w:before="156" w:line="360" w:lineRule="auto"/>
        <w:rPr>
          <w:szCs w:val="21"/>
        </w:rPr>
      </w:pPr>
      <w:r>
        <w:rPr>
          <w:rFonts w:hint="eastAsia"/>
          <w:szCs w:val="21"/>
        </w:rPr>
        <w:t>2</w:t>
      </w:r>
      <w:r>
        <w:rPr>
          <w:szCs w:val="21"/>
        </w:rPr>
        <w:t>1</w:t>
      </w:r>
      <w:r>
        <w:rPr>
          <w:rFonts w:hint="eastAsia"/>
          <w:szCs w:val="21"/>
        </w:rPr>
        <w:t>）▲工单管理：支持用户在使用过程中遇到问题及时通过工单进行沟通，</w:t>
      </w:r>
      <w:proofErr w:type="gramStart"/>
      <w:r>
        <w:rPr>
          <w:rFonts w:hint="eastAsia"/>
          <w:szCs w:val="21"/>
        </w:rPr>
        <w:t>方便运</w:t>
      </w:r>
      <w:proofErr w:type="gramEnd"/>
      <w:r>
        <w:rPr>
          <w:rFonts w:hint="eastAsia"/>
          <w:szCs w:val="21"/>
        </w:rPr>
        <w:t>维人员</w:t>
      </w:r>
    </w:p>
    <w:p w14:paraId="7B5CEA9C" w14:textId="77777777" w:rsidR="008F6D6C" w:rsidRDefault="008E7867">
      <w:pPr>
        <w:tabs>
          <w:tab w:val="left" w:pos="900"/>
        </w:tabs>
        <w:spacing w:beforeLines="50" w:before="156" w:line="360" w:lineRule="auto"/>
        <w:rPr>
          <w:szCs w:val="21"/>
        </w:rPr>
      </w:pPr>
      <w:r>
        <w:rPr>
          <w:rFonts w:hint="eastAsia"/>
          <w:szCs w:val="21"/>
        </w:rPr>
        <w:t>进行处理。</w:t>
      </w:r>
    </w:p>
    <w:p w14:paraId="686B6305" w14:textId="77777777" w:rsidR="008F6D6C" w:rsidRDefault="008E7867">
      <w:pPr>
        <w:tabs>
          <w:tab w:val="left" w:pos="900"/>
        </w:tabs>
        <w:spacing w:beforeLines="50" w:before="156" w:line="360" w:lineRule="auto"/>
        <w:rPr>
          <w:szCs w:val="21"/>
        </w:rPr>
      </w:pPr>
      <w:r>
        <w:rPr>
          <w:rFonts w:hint="eastAsia"/>
          <w:szCs w:val="21"/>
        </w:rPr>
        <w:t>2</w:t>
      </w:r>
      <w:r>
        <w:rPr>
          <w:szCs w:val="21"/>
        </w:rPr>
        <w:t>2</w:t>
      </w:r>
      <w:r>
        <w:rPr>
          <w:rFonts w:hint="eastAsia"/>
          <w:szCs w:val="21"/>
        </w:rPr>
        <w:t>）▲无卡模式：当</w:t>
      </w:r>
      <w:r>
        <w:rPr>
          <w:rFonts w:hint="eastAsia"/>
          <w:szCs w:val="21"/>
        </w:rPr>
        <w:t>GPU</w:t>
      </w:r>
      <w:r>
        <w:rPr>
          <w:rFonts w:hint="eastAsia"/>
          <w:szCs w:val="21"/>
        </w:rPr>
        <w:t>数量不足时，允许用户当前关机的任务可以使用无</w:t>
      </w:r>
      <w:r>
        <w:rPr>
          <w:rFonts w:hint="eastAsia"/>
          <w:szCs w:val="21"/>
        </w:rPr>
        <w:t>GPU</w:t>
      </w:r>
      <w:proofErr w:type="gramStart"/>
      <w:r>
        <w:rPr>
          <w:rFonts w:hint="eastAsia"/>
          <w:szCs w:val="21"/>
        </w:rPr>
        <w:t>卡模式</w:t>
      </w:r>
      <w:proofErr w:type="gramEnd"/>
      <w:r>
        <w:rPr>
          <w:rFonts w:hint="eastAsia"/>
          <w:szCs w:val="21"/>
        </w:rPr>
        <w:t>启动，任务</w:t>
      </w:r>
      <w:r>
        <w:rPr>
          <w:rFonts w:hint="eastAsia"/>
          <w:szCs w:val="21"/>
        </w:rPr>
        <w:t>ID</w:t>
      </w:r>
      <w:r>
        <w:rPr>
          <w:rFonts w:hint="eastAsia"/>
          <w:szCs w:val="21"/>
        </w:rPr>
        <w:t>以及任务中的数据不丢失。</w:t>
      </w:r>
    </w:p>
    <w:p w14:paraId="2799ACEA" w14:textId="77777777" w:rsidR="008F6D6C" w:rsidRDefault="008E7867">
      <w:pPr>
        <w:tabs>
          <w:tab w:val="left" w:pos="900"/>
        </w:tabs>
        <w:spacing w:beforeLines="50" w:before="156" w:line="360" w:lineRule="auto"/>
        <w:rPr>
          <w:szCs w:val="21"/>
        </w:rPr>
      </w:pPr>
      <w:r>
        <w:rPr>
          <w:rFonts w:hint="eastAsia"/>
          <w:szCs w:val="21"/>
        </w:rPr>
        <w:t>2</w:t>
      </w:r>
      <w:r>
        <w:rPr>
          <w:szCs w:val="21"/>
        </w:rPr>
        <w:t>3</w:t>
      </w:r>
      <w:r>
        <w:rPr>
          <w:rFonts w:hint="eastAsia"/>
          <w:szCs w:val="21"/>
        </w:rPr>
        <w:t>）▲</w:t>
      </w:r>
      <w:r>
        <w:rPr>
          <w:rFonts w:hint="eastAsia"/>
          <w:szCs w:val="21"/>
        </w:rPr>
        <w:t>web</w:t>
      </w:r>
      <w:r>
        <w:rPr>
          <w:rFonts w:hint="eastAsia"/>
          <w:szCs w:val="21"/>
        </w:rPr>
        <w:t>防护：提供基础的</w:t>
      </w:r>
      <w:r>
        <w:rPr>
          <w:rFonts w:hint="eastAsia"/>
          <w:szCs w:val="21"/>
        </w:rPr>
        <w:t>Web</w:t>
      </w:r>
      <w:r>
        <w:rPr>
          <w:rFonts w:hint="eastAsia"/>
          <w:szCs w:val="21"/>
        </w:rPr>
        <w:t>应用防火墙拦截功能，防范常见的</w:t>
      </w:r>
      <w:r>
        <w:rPr>
          <w:rFonts w:hint="eastAsia"/>
          <w:szCs w:val="21"/>
        </w:rPr>
        <w:t>Web</w:t>
      </w:r>
      <w:r>
        <w:rPr>
          <w:rFonts w:hint="eastAsia"/>
          <w:szCs w:val="21"/>
        </w:rPr>
        <w:t>攻击和安全威胁（</w:t>
      </w:r>
      <w:r>
        <w:rPr>
          <w:rFonts w:hint="eastAsia"/>
          <w:szCs w:val="21"/>
        </w:rPr>
        <w:t>1</w:t>
      </w:r>
      <w:r>
        <w:rPr>
          <w:rFonts w:hint="eastAsia"/>
          <w:szCs w:val="21"/>
        </w:rPr>
        <w:t>、防止</w:t>
      </w:r>
      <w:r>
        <w:rPr>
          <w:rFonts w:hint="eastAsia"/>
          <w:szCs w:val="21"/>
        </w:rPr>
        <w:t>SQL</w:t>
      </w:r>
      <w:r>
        <w:rPr>
          <w:rFonts w:hint="eastAsia"/>
          <w:szCs w:val="21"/>
        </w:rPr>
        <w:t>注入、</w:t>
      </w:r>
      <w:r>
        <w:rPr>
          <w:rFonts w:hint="eastAsia"/>
          <w:szCs w:val="21"/>
        </w:rPr>
        <w:t>XSS</w:t>
      </w:r>
      <w:r>
        <w:rPr>
          <w:rFonts w:hint="eastAsia"/>
          <w:szCs w:val="21"/>
        </w:rPr>
        <w:t>、</w:t>
      </w:r>
      <w:r>
        <w:rPr>
          <w:rFonts w:hint="eastAsia"/>
          <w:szCs w:val="21"/>
        </w:rPr>
        <w:t>SSRF</w:t>
      </w:r>
      <w:r>
        <w:rPr>
          <w:rFonts w:hint="eastAsia"/>
          <w:szCs w:val="21"/>
        </w:rPr>
        <w:t>等</w:t>
      </w:r>
      <w:r>
        <w:rPr>
          <w:rFonts w:hint="eastAsia"/>
          <w:szCs w:val="21"/>
        </w:rPr>
        <w:t>Web</w:t>
      </w:r>
      <w:r>
        <w:rPr>
          <w:rFonts w:hint="eastAsia"/>
          <w:szCs w:val="21"/>
        </w:rPr>
        <w:t>攻击。</w:t>
      </w:r>
      <w:r>
        <w:rPr>
          <w:rFonts w:hint="eastAsia"/>
          <w:szCs w:val="21"/>
        </w:rPr>
        <w:t>2</w:t>
      </w:r>
      <w:r>
        <w:rPr>
          <w:rFonts w:hint="eastAsia"/>
          <w:szCs w:val="21"/>
        </w:rPr>
        <w:t>、屏蔽常见的扫描黑客工具和扫描器。</w:t>
      </w:r>
      <w:r>
        <w:rPr>
          <w:rFonts w:hint="eastAsia"/>
          <w:szCs w:val="21"/>
        </w:rPr>
        <w:t>3</w:t>
      </w:r>
      <w:r>
        <w:rPr>
          <w:rFonts w:hint="eastAsia"/>
          <w:szCs w:val="21"/>
        </w:rPr>
        <w:t>、拦截异常的网络请求，以防止恶意行为。</w:t>
      </w:r>
      <w:r>
        <w:rPr>
          <w:rFonts w:hint="eastAsia"/>
          <w:szCs w:val="21"/>
        </w:rPr>
        <w:t>4</w:t>
      </w:r>
      <w:r>
        <w:rPr>
          <w:rFonts w:hint="eastAsia"/>
          <w:szCs w:val="21"/>
        </w:rPr>
        <w:t>、防止</w:t>
      </w:r>
      <w:proofErr w:type="spellStart"/>
      <w:r>
        <w:rPr>
          <w:rFonts w:hint="eastAsia"/>
          <w:szCs w:val="21"/>
        </w:rPr>
        <w:t>Webshell</w:t>
      </w:r>
      <w:proofErr w:type="spellEnd"/>
      <w:r>
        <w:rPr>
          <w:rFonts w:hint="eastAsia"/>
          <w:szCs w:val="21"/>
        </w:rPr>
        <w:t>上传，有效阻止通过上传恶意文件获取对系统的控制。</w:t>
      </w:r>
      <w:r>
        <w:rPr>
          <w:rFonts w:hint="eastAsia"/>
          <w:szCs w:val="21"/>
        </w:rPr>
        <w:t>5</w:t>
      </w:r>
      <w:r>
        <w:rPr>
          <w:rFonts w:hint="eastAsia"/>
          <w:szCs w:val="21"/>
        </w:rPr>
        <w:t>、防止类似</w:t>
      </w:r>
      <w:r>
        <w:rPr>
          <w:rFonts w:hint="eastAsia"/>
          <w:szCs w:val="21"/>
        </w:rPr>
        <w:t>SVN</w:t>
      </w:r>
      <w:r>
        <w:rPr>
          <w:rFonts w:hint="eastAsia"/>
          <w:szCs w:val="21"/>
        </w:rPr>
        <w:t>和备份文件泄漏，保护敏感信息不被非授权访问。）</w:t>
      </w:r>
    </w:p>
    <w:p w14:paraId="7D1F7449" w14:textId="77777777" w:rsidR="008F6D6C" w:rsidRDefault="008E7867">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13660CCE" w14:textId="77777777" w:rsidR="008F6D6C" w:rsidRDefault="008E7867">
      <w:pPr>
        <w:numPr>
          <w:ilvl w:val="0"/>
          <w:numId w:val="1"/>
        </w:numPr>
        <w:tabs>
          <w:tab w:val="left" w:pos="900"/>
        </w:tabs>
        <w:spacing w:beforeLines="50" w:before="156" w:line="360" w:lineRule="auto"/>
        <w:rPr>
          <w:rFonts w:ascii="宋体" w:hAnsi="宋体"/>
          <w:szCs w:val="21"/>
        </w:rPr>
      </w:pPr>
      <w:r>
        <w:rPr>
          <w:rFonts w:ascii="宋体" w:hAnsi="宋体" w:hint="eastAsia"/>
          <w:szCs w:val="21"/>
        </w:rPr>
        <w:t xml:space="preserve">质保期： </w:t>
      </w:r>
      <w:r>
        <w:rPr>
          <w:rFonts w:ascii="宋体" w:hAnsi="宋体"/>
          <w:szCs w:val="21"/>
          <w:u w:val="single"/>
        </w:rPr>
        <w:t xml:space="preserve">  </w:t>
      </w:r>
      <w:r>
        <w:rPr>
          <w:rFonts w:ascii="宋体" w:hAnsi="宋体" w:cs="宋体"/>
          <w:u w:val="single"/>
        </w:rPr>
        <w:t>≥</w:t>
      </w:r>
      <w:r>
        <w:rPr>
          <w:rFonts w:ascii="宋体" w:hAnsi="宋体"/>
          <w:szCs w:val="21"/>
          <w:u w:val="single"/>
        </w:rPr>
        <w:t xml:space="preserve">  </w:t>
      </w:r>
      <w:r>
        <w:rPr>
          <w:rFonts w:ascii="宋体" w:hAnsi="宋体" w:hint="eastAsia"/>
          <w:szCs w:val="21"/>
          <w:u w:val="single"/>
        </w:rPr>
        <w:t>3</w:t>
      </w:r>
      <w:r>
        <w:rPr>
          <w:rFonts w:ascii="宋体" w:hAnsi="宋体"/>
          <w:szCs w:val="21"/>
          <w:u w:val="single"/>
        </w:rPr>
        <w:t xml:space="preserve">   </w:t>
      </w:r>
      <w:r>
        <w:rPr>
          <w:rFonts w:ascii="宋体" w:hAnsi="宋体" w:hint="eastAsia"/>
          <w:szCs w:val="21"/>
        </w:rPr>
        <w:t>年，</w:t>
      </w:r>
      <w:r>
        <w:rPr>
          <w:rFonts w:ascii="宋体" w:hAnsi="宋体" w:cs="宋体"/>
        </w:rPr>
        <w:t>质保期内</w:t>
      </w:r>
      <w:proofErr w:type="gramStart"/>
      <w:r>
        <w:rPr>
          <w:rFonts w:ascii="宋体" w:hAnsi="宋体" w:cs="宋体"/>
        </w:rPr>
        <w:t>免费维保</w:t>
      </w:r>
      <w:proofErr w:type="gramEnd"/>
      <w:r>
        <w:rPr>
          <w:rFonts w:ascii="宋体" w:hAnsi="宋体" w:cs="宋体"/>
        </w:rPr>
        <w:t>≥2次/年，免人工服务费。</w:t>
      </w:r>
      <w:r>
        <w:rPr>
          <w:rFonts w:ascii="宋体" w:hAnsi="宋体" w:hint="eastAsia"/>
          <w:szCs w:val="21"/>
        </w:rPr>
        <w:t>质保期满后，仍需提供专业维修服务，投标人在投标文件中需注明维修服务单项报价。服务响应时间：接到维修电话后4小时内给予明确答复，8小时内到达现场维修。维修人员到现场后若</w:t>
      </w:r>
      <w:r>
        <w:rPr>
          <w:rFonts w:ascii="宋体" w:hAnsi="宋体" w:hint="eastAsia"/>
          <w:szCs w:val="21"/>
        </w:rPr>
        <w:lastRenderedPageBreak/>
        <w:t>问题特殊无法现场修复的，供货方需在24小时内给出合理解决方案。</w:t>
      </w:r>
    </w:p>
    <w:p w14:paraId="3C221B2F" w14:textId="77777777" w:rsidR="008F6D6C" w:rsidRDefault="008E7867">
      <w:pPr>
        <w:pStyle w:val="af"/>
        <w:numPr>
          <w:ilvl w:val="0"/>
          <w:numId w:val="1"/>
        </w:numPr>
        <w:tabs>
          <w:tab w:val="left" w:pos="709"/>
        </w:tabs>
        <w:spacing w:before="156" w:line="360" w:lineRule="auto"/>
        <w:ind w:firstLineChars="0"/>
        <w:rPr>
          <w:rFonts w:ascii="宋体" w:hAnsi="宋体" w:cs="宋体"/>
        </w:rPr>
      </w:pPr>
      <w:r>
        <w:rPr>
          <w:rFonts w:ascii="宋体" w:hAnsi="宋体"/>
          <w:szCs w:val="21"/>
        </w:rPr>
        <w:t>培训</w:t>
      </w:r>
      <w:r>
        <w:rPr>
          <w:rFonts w:ascii="宋体" w:hAnsi="宋体" w:hint="eastAsia"/>
          <w:szCs w:val="21"/>
        </w:rPr>
        <w:t>要求：</w:t>
      </w:r>
      <w:r>
        <w:rPr>
          <w:rFonts w:ascii="宋体" w:hAnsi="宋体" w:cs="宋体"/>
        </w:rPr>
        <w:t>提供培训电子资料及视频；供方免费为用户培训至少</w:t>
      </w:r>
      <w:r>
        <w:rPr>
          <w:rFonts w:ascii="宋体" w:hAnsi="宋体" w:cs="宋体"/>
          <w:u w:val="single"/>
        </w:rPr>
        <w:t xml:space="preserve"> 2 </w:t>
      </w:r>
      <w:proofErr w:type="gramStart"/>
      <w:r>
        <w:rPr>
          <w:rFonts w:ascii="宋体" w:hAnsi="宋体" w:cs="宋体"/>
        </w:rPr>
        <w:t>名操作</w:t>
      </w:r>
      <w:proofErr w:type="gramEnd"/>
      <w:r>
        <w:rPr>
          <w:rFonts w:ascii="宋体" w:hAnsi="宋体" w:cs="宋体"/>
        </w:rPr>
        <w:t>人员进行为期至少</w:t>
      </w:r>
      <w:r>
        <w:rPr>
          <w:rFonts w:ascii="宋体" w:hAnsi="宋体" w:cs="宋体"/>
          <w:u w:val="single"/>
        </w:rPr>
        <w:t xml:space="preserve"> 2 </w:t>
      </w:r>
      <w:r>
        <w:rPr>
          <w:rFonts w:ascii="宋体" w:hAnsi="宋体" w:cs="宋体"/>
        </w:rPr>
        <w:t xml:space="preserve">天的现场操作培训以及应用培训，保证用户掌握有关设备的使用、维护、管理和应用等工作要求。不定期的免费提供相关设备应用方面的技术咨询等。 </w:t>
      </w:r>
    </w:p>
    <w:p w14:paraId="70BEB3F9" w14:textId="77777777" w:rsidR="008F6D6C" w:rsidRDefault="008F6D6C">
      <w:pPr>
        <w:tabs>
          <w:tab w:val="left" w:pos="420"/>
          <w:tab w:val="left" w:pos="900"/>
        </w:tabs>
        <w:spacing w:beforeLines="50" w:before="156" w:line="360" w:lineRule="auto"/>
        <w:ind w:left="420"/>
        <w:rPr>
          <w:rFonts w:ascii="宋体" w:hAnsi="宋体"/>
          <w:b/>
          <w:szCs w:val="21"/>
        </w:rPr>
      </w:pPr>
    </w:p>
    <w:p w14:paraId="0CE35C72" w14:textId="77777777" w:rsidR="008F6D6C" w:rsidRDefault="008E7867">
      <w:pPr>
        <w:tabs>
          <w:tab w:val="left" w:pos="420"/>
          <w:tab w:val="left" w:pos="900"/>
        </w:tabs>
        <w:spacing w:beforeLines="50" w:before="156" w:line="360" w:lineRule="auto"/>
        <w:rPr>
          <w:rFonts w:ascii="宋体" w:hAnsi="宋体"/>
          <w:b/>
          <w:szCs w:val="21"/>
        </w:rPr>
      </w:pPr>
      <w:r>
        <w:rPr>
          <w:rFonts w:ascii="宋体" w:hAnsi="宋体" w:hint="eastAsia"/>
          <w:b/>
          <w:szCs w:val="21"/>
        </w:rPr>
        <w:t>六、</w:t>
      </w:r>
      <w:r>
        <w:rPr>
          <w:rFonts w:ascii="宋体" w:hAnsi="宋体"/>
          <w:b/>
          <w:szCs w:val="21"/>
        </w:rPr>
        <w:t>采购标的</w:t>
      </w:r>
      <w:proofErr w:type="gramStart"/>
      <w:r>
        <w:rPr>
          <w:rFonts w:ascii="宋体" w:hAnsi="宋体"/>
          <w:b/>
          <w:szCs w:val="21"/>
        </w:rPr>
        <w:t>的</w:t>
      </w:r>
      <w:proofErr w:type="gramEnd"/>
      <w:r>
        <w:rPr>
          <w:rFonts w:ascii="宋体" w:hAnsi="宋体" w:hint="eastAsia"/>
          <w:b/>
          <w:szCs w:val="21"/>
        </w:rPr>
        <w:t>履约验收标准</w:t>
      </w:r>
    </w:p>
    <w:tbl>
      <w:tblPr>
        <w:tblStyle w:val="ad"/>
        <w:tblW w:w="8601" w:type="dxa"/>
        <w:tblLook w:val="04A0" w:firstRow="1" w:lastRow="0" w:firstColumn="1" w:lastColumn="0" w:noHBand="0" w:noVBand="1"/>
      </w:tblPr>
      <w:tblGrid>
        <w:gridCol w:w="726"/>
        <w:gridCol w:w="3507"/>
        <w:gridCol w:w="2254"/>
        <w:gridCol w:w="2114"/>
      </w:tblGrid>
      <w:tr w:rsidR="008F6D6C" w14:paraId="5EFCADC0" w14:textId="77777777">
        <w:trPr>
          <w:trHeight w:val="522"/>
        </w:trPr>
        <w:tc>
          <w:tcPr>
            <w:tcW w:w="8601" w:type="dxa"/>
            <w:gridSpan w:val="4"/>
            <w:vAlign w:val="center"/>
          </w:tcPr>
          <w:bookmarkEnd w:id="1"/>
          <w:bookmarkEnd w:id="2"/>
          <w:bookmarkEnd w:id="3"/>
          <w:p w14:paraId="26E1A38D" w14:textId="77777777" w:rsidR="008F6D6C" w:rsidRDefault="008E7867">
            <w:pPr>
              <w:widowControl/>
              <w:jc w:val="center"/>
              <w:textAlignment w:val="baseline"/>
              <w:rPr>
                <w:kern w:val="0"/>
                <w:sz w:val="20"/>
                <w:szCs w:val="21"/>
              </w:rPr>
            </w:pPr>
            <w:r>
              <w:rPr>
                <w:kern w:val="0"/>
                <w:sz w:val="20"/>
                <w:szCs w:val="21"/>
              </w:rPr>
              <w:t>现场的检验指标及方法</w:t>
            </w:r>
          </w:p>
        </w:tc>
      </w:tr>
      <w:tr w:rsidR="008F6D6C" w14:paraId="6C351E4D" w14:textId="77777777">
        <w:trPr>
          <w:trHeight w:val="483"/>
        </w:trPr>
        <w:tc>
          <w:tcPr>
            <w:tcW w:w="726" w:type="dxa"/>
            <w:vAlign w:val="center"/>
          </w:tcPr>
          <w:p w14:paraId="05A59D04" w14:textId="77777777" w:rsidR="008F6D6C" w:rsidRDefault="008E7867">
            <w:pPr>
              <w:widowControl/>
              <w:jc w:val="center"/>
              <w:textAlignment w:val="baseline"/>
              <w:rPr>
                <w:kern w:val="0"/>
                <w:sz w:val="20"/>
                <w:szCs w:val="21"/>
              </w:rPr>
            </w:pPr>
            <w:r>
              <w:rPr>
                <w:kern w:val="0"/>
                <w:sz w:val="20"/>
                <w:szCs w:val="21"/>
              </w:rPr>
              <w:t>序号</w:t>
            </w:r>
          </w:p>
        </w:tc>
        <w:tc>
          <w:tcPr>
            <w:tcW w:w="3507" w:type="dxa"/>
            <w:vAlign w:val="center"/>
          </w:tcPr>
          <w:p w14:paraId="270FFAED" w14:textId="77777777" w:rsidR="008F6D6C" w:rsidRDefault="008E7867">
            <w:pPr>
              <w:widowControl/>
              <w:jc w:val="center"/>
              <w:textAlignment w:val="baseline"/>
              <w:rPr>
                <w:kern w:val="0"/>
                <w:sz w:val="20"/>
                <w:szCs w:val="21"/>
              </w:rPr>
            </w:pPr>
            <w:r>
              <w:rPr>
                <w:kern w:val="0"/>
                <w:sz w:val="20"/>
                <w:szCs w:val="21"/>
              </w:rPr>
              <w:t>功能或指标</w:t>
            </w:r>
          </w:p>
        </w:tc>
        <w:tc>
          <w:tcPr>
            <w:tcW w:w="4368" w:type="dxa"/>
            <w:gridSpan w:val="2"/>
            <w:vAlign w:val="center"/>
          </w:tcPr>
          <w:p w14:paraId="22381F1F" w14:textId="77777777" w:rsidR="008F6D6C" w:rsidRDefault="008E7867">
            <w:pPr>
              <w:widowControl/>
              <w:jc w:val="center"/>
              <w:textAlignment w:val="baseline"/>
              <w:rPr>
                <w:kern w:val="0"/>
                <w:sz w:val="20"/>
                <w:szCs w:val="21"/>
              </w:rPr>
            </w:pPr>
            <w:r>
              <w:rPr>
                <w:kern w:val="0"/>
                <w:sz w:val="20"/>
                <w:szCs w:val="21"/>
              </w:rPr>
              <w:t>验收或测试方法</w:t>
            </w:r>
          </w:p>
        </w:tc>
      </w:tr>
      <w:tr w:rsidR="008F6D6C" w14:paraId="43CEFE62" w14:textId="77777777">
        <w:tc>
          <w:tcPr>
            <w:tcW w:w="8601" w:type="dxa"/>
            <w:gridSpan w:val="4"/>
          </w:tcPr>
          <w:p w14:paraId="77B35551" w14:textId="77777777" w:rsidR="008F6D6C" w:rsidRDefault="008E7867">
            <w:pPr>
              <w:widowControl/>
              <w:jc w:val="left"/>
              <w:textAlignment w:val="baseline"/>
              <w:rPr>
                <w:rFonts w:ascii="黑体" w:eastAsia="黑体" w:hAnsi="黑体"/>
                <w:b/>
                <w:kern w:val="0"/>
                <w:sz w:val="18"/>
                <w:szCs w:val="18"/>
              </w:rPr>
            </w:pPr>
            <w:r>
              <w:rPr>
                <w:rFonts w:ascii="黑体" w:eastAsia="黑体" w:hAnsi="黑体" w:hint="eastAsia"/>
                <w:b/>
                <w:kern w:val="0"/>
                <w:sz w:val="18"/>
                <w:szCs w:val="18"/>
              </w:rPr>
              <w:t>项目建设单位验收要求：</w:t>
            </w:r>
          </w:p>
        </w:tc>
      </w:tr>
      <w:tr w:rsidR="008F6D6C" w14:paraId="1C7B926D" w14:textId="77777777">
        <w:tc>
          <w:tcPr>
            <w:tcW w:w="726" w:type="dxa"/>
          </w:tcPr>
          <w:p w14:paraId="33DD433D" w14:textId="77777777" w:rsidR="008F6D6C" w:rsidRDefault="008E7867">
            <w:pPr>
              <w:widowControl/>
              <w:spacing w:line="450" w:lineRule="atLeast"/>
              <w:jc w:val="center"/>
              <w:textAlignment w:val="baseline"/>
              <w:rPr>
                <w:kern w:val="0"/>
                <w:sz w:val="20"/>
                <w:szCs w:val="21"/>
              </w:rPr>
            </w:pPr>
            <w:r>
              <w:rPr>
                <w:kern w:val="0"/>
                <w:sz w:val="20"/>
                <w:szCs w:val="21"/>
              </w:rPr>
              <w:t>1</w:t>
            </w:r>
          </w:p>
        </w:tc>
        <w:tc>
          <w:tcPr>
            <w:tcW w:w="3507" w:type="dxa"/>
            <w:vAlign w:val="center"/>
          </w:tcPr>
          <w:p w14:paraId="3954106F" w14:textId="77777777" w:rsidR="008F6D6C" w:rsidRDefault="008E7867">
            <w:pPr>
              <w:widowControl/>
              <w:textAlignment w:val="baseline"/>
              <w:rPr>
                <w:kern w:val="0"/>
                <w:sz w:val="18"/>
                <w:szCs w:val="18"/>
              </w:rPr>
            </w:pPr>
            <w:r>
              <w:rPr>
                <w:rFonts w:hint="eastAsia"/>
                <w:kern w:val="0"/>
                <w:sz w:val="18"/>
                <w:szCs w:val="18"/>
              </w:rPr>
              <w:t>货物外包装与外观无损伤</w:t>
            </w:r>
          </w:p>
        </w:tc>
        <w:tc>
          <w:tcPr>
            <w:tcW w:w="4368" w:type="dxa"/>
            <w:gridSpan w:val="2"/>
            <w:vAlign w:val="center"/>
          </w:tcPr>
          <w:p w14:paraId="0985AA99" w14:textId="77777777" w:rsidR="008F6D6C" w:rsidRDefault="008E7867">
            <w:pPr>
              <w:widowControl/>
              <w:jc w:val="left"/>
              <w:textAlignment w:val="baseline"/>
              <w:rPr>
                <w:kern w:val="0"/>
                <w:sz w:val="18"/>
                <w:szCs w:val="18"/>
              </w:rPr>
            </w:pPr>
            <w:r>
              <w:rPr>
                <w:kern w:val="0"/>
                <w:sz w:val="18"/>
                <w:szCs w:val="18"/>
              </w:rPr>
              <w:t>现场核查</w:t>
            </w:r>
          </w:p>
        </w:tc>
      </w:tr>
      <w:tr w:rsidR="008F6D6C" w14:paraId="126930BA" w14:textId="77777777">
        <w:tc>
          <w:tcPr>
            <w:tcW w:w="726" w:type="dxa"/>
          </w:tcPr>
          <w:p w14:paraId="35FE50D5" w14:textId="77777777" w:rsidR="008F6D6C" w:rsidRDefault="008E7867">
            <w:pPr>
              <w:widowControl/>
              <w:spacing w:line="450" w:lineRule="atLeast"/>
              <w:jc w:val="center"/>
              <w:textAlignment w:val="baseline"/>
              <w:rPr>
                <w:kern w:val="0"/>
                <w:sz w:val="20"/>
                <w:szCs w:val="21"/>
              </w:rPr>
            </w:pPr>
            <w:r>
              <w:rPr>
                <w:kern w:val="0"/>
                <w:sz w:val="20"/>
                <w:szCs w:val="21"/>
              </w:rPr>
              <w:t>2</w:t>
            </w:r>
          </w:p>
        </w:tc>
        <w:tc>
          <w:tcPr>
            <w:tcW w:w="3507" w:type="dxa"/>
            <w:vAlign w:val="center"/>
          </w:tcPr>
          <w:p w14:paraId="109EDB3F" w14:textId="77777777" w:rsidR="008F6D6C" w:rsidRDefault="008E7867">
            <w:pPr>
              <w:widowControl/>
              <w:textAlignment w:val="baseline"/>
              <w:rPr>
                <w:kern w:val="0"/>
                <w:sz w:val="18"/>
                <w:szCs w:val="18"/>
              </w:rPr>
            </w:pPr>
            <w:r>
              <w:rPr>
                <w:rFonts w:hint="eastAsia"/>
                <w:kern w:val="0"/>
                <w:sz w:val="18"/>
                <w:szCs w:val="18"/>
              </w:rPr>
              <w:t>货物</w:t>
            </w:r>
            <w:r>
              <w:rPr>
                <w:kern w:val="0"/>
                <w:sz w:val="18"/>
                <w:szCs w:val="18"/>
              </w:rPr>
              <w:t>配置、包括备品备件、</w:t>
            </w:r>
            <w:proofErr w:type="gramStart"/>
            <w:r>
              <w:rPr>
                <w:kern w:val="0"/>
                <w:sz w:val="18"/>
                <w:szCs w:val="18"/>
              </w:rPr>
              <w:t>耗</w:t>
            </w:r>
            <w:r>
              <w:rPr>
                <w:rFonts w:hint="eastAsia"/>
                <w:kern w:val="0"/>
                <w:sz w:val="18"/>
                <w:szCs w:val="18"/>
              </w:rPr>
              <w:t>品耗</w:t>
            </w:r>
            <w:r>
              <w:rPr>
                <w:kern w:val="0"/>
                <w:sz w:val="18"/>
                <w:szCs w:val="18"/>
              </w:rPr>
              <w:t>材</w:t>
            </w:r>
            <w:proofErr w:type="gramEnd"/>
            <w:r>
              <w:rPr>
                <w:kern w:val="0"/>
                <w:sz w:val="18"/>
                <w:szCs w:val="18"/>
              </w:rPr>
              <w:t>等提供齐全，</w:t>
            </w:r>
            <w:r>
              <w:rPr>
                <w:rFonts w:hint="eastAsia"/>
                <w:kern w:val="0"/>
                <w:sz w:val="18"/>
                <w:szCs w:val="18"/>
              </w:rPr>
              <w:t>货物实物品牌、规格、型号、配置数量与采购结果、合同约定相符。</w:t>
            </w:r>
          </w:p>
        </w:tc>
        <w:tc>
          <w:tcPr>
            <w:tcW w:w="4368" w:type="dxa"/>
            <w:gridSpan w:val="2"/>
            <w:vAlign w:val="center"/>
          </w:tcPr>
          <w:p w14:paraId="710FE7F6" w14:textId="77777777" w:rsidR="008F6D6C" w:rsidRDefault="008E7867">
            <w:pPr>
              <w:widowControl/>
              <w:textAlignment w:val="baseline"/>
              <w:rPr>
                <w:kern w:val="0"/>
                <w:sz w:val="18"/>
                <w:szCs w:val="18"/>
              </w:rPr>
            </w:pPr>
            <w:r>
              <w:rPr>
                <w:rFonts w:hint="eastAsia"/>
                <w:kern w:val="0"/>
                <w:sz w:val="18"/>
                <w:szCs w:val="18"/>
              </w:rPr>
              <w:t>依据《合同》及其附件（包括但不限于《采购需求》《供应商投标（响应）文件》《投标澄清函》《技术协议》等）约定，</w:t>
            </w:r>
            <w:r>
              <w:rPr>
                <w:kern w:val="0"/>
                <w:sz w:val="18"/>
                <w:szCs w:val="18"/>
              </w:rPr>
              <w:t>现场核查</w:t>
            </w:r>
            <w:r>
              <w:rPr>
                <w:rFonts w:hint="eastAsia"/>
                <w:kern w:val="0"/>
                <w:sz w:val="18"/>
                <w:szCs w:val="18"/>
              </w:rPr>
              <w:t>。</w:t>
            </w:r>
          </w:p>
        </w:tc>
      </w:tr>
      <w:tr w:rsidR="008F6D6C" w14:paraId="3A442CB5" w14:textId="77777777">
        <w:tc>
          <w:tcPr>
            <w:tcW w:w="726" w:type="dxa"/>
          </w:tcPr>
          <w:p w14:paraId="70EA2D8F" w14:textId="77777777" w:rsidR="008F6D6C" w:rsidRDefault="008E7867">
            <w:pPr>
              <w:widowControl/>
              <w:spacing w:line="450" w:lineRule="atLeast"/>
              <w:jc w:val="center"/>
              <w:textAlignment w:val="baseline"/>
              <w:rPr>
                <w:kern w:val="0"/>
                <w:sz w:val="20"/>
                <w:szCs w:val="21"/>
              </w:rPr>
            </w:pPr>
            <w:r>
              <w:rPr>
                <w:kern w:val="0"/>
                <w:sz w:val="20"/>
                <w:szCs w:val="21"/>
              </w:rPr>
              <w:t>3</w:t>
            </w:r>
          </w:p>
        </w:tc>
        <w:tc>
          <w:tcPr>
            <w:tcW w:w="3507" w:type="dxa"/>
            <w:vAlign w:val="center"/>
          </w:tcPr>
          <w:p w14:paraId="78059CA9" w14:textId="77777777" w:rsidR="008F6D6C" w:rsidRDefault="008E7867">
            <w:pPr>
              <w:widowControl/>
              <w:textAlignment w:val="baseline"/>
              <w:rPr>
                <w:kern w:val="0"/>
                <w:sz w:val="18"/>
                <w:szCs w:val="18"/>
              </w:rPr>
            </w:pPr>
            <w:r>
              <w:rPr>
                <w:kern w:val="0"/>
                <w:sz w:val="18"/>
                <w:szCs w:val="18"/>
              </w:rPr>
              <w:t>所有功能和指标参数</w:t>
            </w:r>
            <w:r>
              <w:rPr>
                <w:rFonts w:hint="eastAsia"/>
                <w:kern w:val="0"/>
                <w:sz w:val="18"/>
                <w:szCs w:val="18"/>
              </w:rPr>
              <w:t>（</w:t>
            </w:r>
            <w:r>
              <w:rPr>
                <w:kern w:val="0"/>
                <w:sz w:val="18"/>
                <w:szCs w:val="18"/>
              </w:rPr>
              <w:t>包括边界极限值</w:t>
            </w:r>
            <w:r>
              <w:rPr>
                <w:rFonts w:hint="eastAsia"/>
                <w:kern w:val="0"/>
                <w:sz w:val="18"/>
                <w:szCs w:val="18"/>
              </w:rPr>
              <w:t>）</w:t>
            </w:r>
            <w:r>
              <w:rPr>
                <w:kern w:val="0"/>
                <w:sz w:val="18"/>
                <w:szCs w:val="18"/>
              </w:rPr>
              <w:t>达到采购</w:t>
            </w:r>
            <w:r>
              <w:rPr>
                <w:rFonts w:hint="eastAsia"/>
                <w:kern w:val="0"/>
                <w:sz w:val="18"/>
                <w:szCs w:val="18"/>
              </w:rPr>
              <w:t>结果合同约定</w:t>
            </w:r>
            <w:r>
              <w:rPr>
                <w:kern w:val="0"/>
                <w:sz w:val="18"/>
                <w:szCs w:val="18"/>
              </w:rPr>
              <w:t>要求</w:t>
            </w:r>
            <w:r>
              <w:rPr>
                <w:rFonts w:hint="eastAsia"/>
                <w:kern w:val="0"/>
                <w:sz w:val="18"/>
                <w:szCs w:val="18"/>
              </w:rPr>
              <w:t>。</w:t>
            </w:r>
          </w:p>
        </w:tc>
        <w:tc>
          <w:tcPr>
            <w:tcW w:w="4368" w:type="dxa"/>
            <w:gridSpan w:val="2"/>
            <w:vAlign w:val="center"/>
          </w:tcPr>
          <w:p w14:paraId="611787FD" w14:textId="77777777" w:rsidR="008F6D6C" w:rsidRDefault="008E7867">
            <w:pPr>
              <w:rPr>
                <w:rFonts w:hAnsi="宋体"/>
                <w:kern w:val="0"/>
                <w:sz w:val="20"/>
                <w:szCs w:val="21"/>
              </w:rPr>
            </w:pPr>
            <w:r>
              <w:rPr>
                <w:rFonts w:hint="eastAsia"/>
                <w:kern w:val="0"/>
                <w:sz w:val="18"/>
                <w:szCs w:val="18"/>
              </w:rPr>
              <w:t>依据《合同》及其附件（包括但不限于《采购需求》《供应商投标（响应）文件》《投标澄清函》《技术协议》等）约定，</w:t>
            </w:r>
            <w:r>
              <w:rPr>
                <w:kern w:val="0"/>
                <w:sz w:val="18"/>
                <w:szCs w:val="18"/>
              </w:rPr>
              <w:t>现场测试</w:t>
            </w:r>
            <w:r>
              <w:rPr>
                <w:rFonts w:hint="eastAsia"/>
                <w:kern w:val="0"/>
                <w:sz w:val="18"/>
                <w:szCs w:val="18"/>
              </w:rPr>
              <w:t>，供应商应</w:t>
            </w:r>
            <w:r>
              <w:rPr>
                <w:kern w:val="0"/>
                <w:sz w:val="18"/>
                <w:szCs w:val="18"/>
              </w:rPr>
              <w:t>提供</w:t>
            </w:r>
            <w:r>
              <w:rPr>
                <w:rFonts w:hint="eastAsia"/>
                <w:kern w:val="0"/>
                <w:sz w:val="18"/>
                <w:szCs w:val="18"/>
              </w:rPr>
              <w:t>《产品出厂检测报告》《产品合格证书》和根据合同约定提供《第三方检测报告》。</w:t>
            </w:r>
          </w:p>
        </w:tc>
      </w:tr>
      <w:tr w:rsidR="008F6D6C" w14:paraId="07F0D372" w14:textId="77777777">
        <w:tc>
          <w:tcPr>
            <w:tcW w:w="726" w:type="dxa"/>
          </w:tcPr>
          <w:p w14:paraId="56E6A7B3" w14:textId="77777777" w:rsidR="008F6D6C" w:rsidRDefault="008E7867">
            <w:pPr>
              <w:widowControl/>
              <w:spacing w:line="450" w:lineRule="atLeast"/>
              <w:jc w:val="center"/>
              <w:textAlignment w:val="baseline"/>
              <w:rPr>
                <w:kern w:val="0"/>
                <w:sz w:val="20"/>
                <w:szCs w:val="21"/>
              </w:rPr>
            </w:pPr>
            <w:r>
              <w:rPr>
                <w:kern w:val="0"/>
                <w:sz w:val="20"/>
                <w:szCs w:val="21"/>
              </w:rPr>
              <w:t>4</w:t>
            </w:r>
          </w:p>
        </w:tc>
        <w:tc>
          <w:tcPr>
            <w:tcW w:w="3507" w:type="dxa"/>
            <w:vAlign w:val="center"/>
          </w:tcPr>
          <w:p w14:paraId="1BE311DC" w14:textId="77777777" w:rsidR="008F6D6C" w:rsidRDefault="008E7867">
            <w:pPr>
              <w:widowControl/>
              <w:textAlignment w:val="baseline"/>
              <w:rPr>
                <w:kern w:val="0"/>
                <w:sz w:val="18"/>
                <w:szCs w:val="18"/>
              </w:rPr>
            </w:pPr>
            <w:r>
              <w:rPr>
                <w:kern w:val="0"/>
                <w:sz w:val="18"/>
                <w:szCs w:val="18"/>
              </w:rPr>
              <w:t>提供</w:t>
            </w:r>
            <w:r>
              <w:rPr>
                <w:rFonts w:hint="eastAsia"/>
                <w:kern w:val="0"/>
                <w:sz w:val="18"/>
                <w:szCs w:val="18"/>
              </w:rPr>
              <w:t>《培训视频》影像资料</w:t>
            </w:r>
          </w:p>
        </w:tc>
        <w:tc>
          <w:tcPr>
            <w:tcW w:w="4368" w:type="dxa"/>
            <w:gridSpan w:val="2"/>
            <w:vAlign w:val="center"/>
          </w:tcPr>
          <w:p w14:paraId="4188C152" w14:textId="77777777" w:rsidR="008F6D6C" w:rsidRDefault="008E7867">
            <w:pPr>
              <w:widowControl/>
              <w:textAlignment w:val="baseline"/>
              <w:rPr>
                <w:kern w:val="0"/>
                <w:sz w:val="18"/>
                <w:szCs w:val="18"/>
              </w:rPr>
            </w:pPr>
            <w:r>
              <w:rPr>
                <w:kern w:val="0"/>
                <w:sz w:val="18"/>
                <w:szCs w:val="18"/>
              </w:rPr>
              <w:t>现场核查</w:t>
            </w:r>
          </w:p>
        </w:tc>
      </w:tr>
      <w:tr w:rsidR="008F6D6C" w14:paraId="31DAB756" w14:textId="77777777">
        <w:tc>
          <w:tcPr>
            <w:tcW w:w="726" w:type="dxa"/>
          </w:tcPr>
          <w:p w14:paraId="40138800" w14:textId="77777777" w:rsidR="008F6D6C" w:rsidRDefault="008E7867">
            <w:pPr>
              <w:widowControl/>
              <w:spacing w:line="450" w:lineRule="atLeast"/>
              <w:jc w:val="center"/>
              <w:textAlignment w:val="baseline"/>
              <w:rPr>
                <w:kern w:val="0"/>
                <w:sz w:val="20"/>
                <w:szCs w:val="21"/>
              </w:rPr>
            </w:pPr>
            <w:r>
              <w:rPr>
                <w:rFonts w:hint="eastAsia"/>
                <w:kern w:val="0"/>
                <w:sz w:val="20"/>
                <w:szCs w:val="21"/>
              </w:rPr>
              <w:t>5</w:t>
            </w:r>
          </w:p>
        </w:tc>
        <w:tc>
          <w:tcPr>
            <w:tcW w:w="3507" w:type="dxa"/>
            <w:vAlign w:val="center"/>
          </w:tcPr>
          <w:p w14:paraId="18E39310" w14:textId="77777777" w:rsidR="008F6D6C" w:rsidRDefault="008E7867">
            <w:pPr>
              <w:widowControl/>
              <w:textAlignment w:val="baseline"/>
              <w:rPr>
                <w:kern w:val="0"/>
                <w:sz w:val="18"/>
                <w:szCs w:val="18"/>
              </w:rPr>
            </w:pPr>
            <w:r>
              <w:rPr>
                <w:kern w:val="0"/>
                <w:sz w:val="18"/>
                <w:szCs w:val="18"/>
              </w:rPr>
              <w:t>验证</w:t>
            </w:r>
            <w:r>
              <w:rPr>
                <w:rFonts w:hint="eastAsia"/>
                <w:kern w:val="0"/>
                <w:sz w:val="18"/>
                <w:szCs w:val="18"/>
              </w:rPr>
              <w:t>测试设备的运行稳定性</w:t>
            </w:r>
          </w:p>
        </w:tc>
        <w:tc>
          <w:tcPr>
            <w:tcW w:w="4368" w:type="dxa"/>
            <w:gridSpan w:val="2"/>
            <w:vAlign w:val="center"/>
          </w:tcPr>
          <w:p w14:paraId="5CF51139" w14:textId="77777777" w:rsidR="008F6D6C" w:rsidRDefault="008E7867">
            <w:pPr>
              <w:widowControl/>
              <w:textAlignment w:val="baseline"/>
              <w:rPr>
                <w:kern w:val="0"/>
                <w:sz w:val="18"/>
                <w:szCs w:val="18"/>
              </w:rPr>
            </w:pPr>
            <w:r>
              <w:rPr>
                <w:rFonts w:hint="eastAsia"/>
                <w:kern w:val="0"/>
                <w:sz w:val="18"/>
                <w:szCs w:val="18"/>
              </w:rPr>
              <w:t>试运行</w:t>
            </w:r>
            <w:r>
              <w:rPr>
                <w:kern w:val="0"/>
                <w:sz w:val="18"/>
                <w:szCs w:val="18"/>
              </w:rPr>
              <w:t>验证</w:t>
            </w:r>
            <w:r>
              <w:rPr>
                <w:rFonts w:hint="eastAsia"/>
                <w:kern w:val="0"/>
                <w:sz w:val="18"/>
                <w:szCs w:val="18"/>
              </w:rPr>
              <w:t>测试设备运行稳定达标</w:t>
            </w:r>
          </w:p>
        </w:tc>
      </w:tr>
      <w:tr w:rsidR="008F6D6C" w14:paraId="3F9E4667" w14:textId="77777777">
        <w:tc>
          <w:tcPr>
            <w:tcW w:w="726" w:type="dxa"/>
          </w:tcPr>
          <w:p w14:paraId="33B0FBB8" w14:textId="77777777" w:rsidR="008F6D6C" w:rsidRDefault="008E7867">
            <w:pPr>
              <w:widowControl/>
              <w:spacing w:line="450" w:lineRule="atLeast"/>
              <w:jc w:val="center"/>
              <w:textAlignment w:val="baseline"/>
              <w:rPr>
                <w:kern w:val="0"/>
                <w:sz w:val="20"/>
                <w:szCs w:val="21"/>
              </w:rPr>
            </w:pPr>
            <w:r>
              <w:rPr>
                <w:rFonts w:hint="eastAsia"/>
                <w:kern w:val="0"/>
                <w:sz w:val="20"/>
                <w:szCs w:val="21"/>
              </w:rPr>
              <w:t>6</w:t>
            </w:r>
          </w:p>
        </w:tc>
        <w:tc>
          <w:tcPr>
            <w:tcW w:w="7875" w:type="dxa"/>
            <w:gridSpan w:val="3"/>
            <w:vAlign w:val="center"/>
          </w:tcPr>
          <w:p w14:paraId="235DF391" w14:textId="77777777" w:rsidR="008F6D6C" w:rsidRDefault="008E7867">
            <w:pPr>
              <w:widowControl/>
              <w:textAlignment w:val="baseline"/>
              <w:rPr>
                <w:kern w:val="0"/>
                <w:sz w:val="18"/>
                <w:szCs w:val="18"/>
              </w:rPr>
            </w:pPr>
            <w:r>
              <w:rPr>
                <w:rFonts w:hint="eastAsia"/>
                <w:kern w:val="0"/>
                <w:sz w:val="18"/>
                <w:szCs w:val="18"/>
              </w:rPr>
              <w:t>《供应商货物类项目完工报告》</w:t>
            </w:r>
            <w:proofErr w:type="gramStart"/>
            <w:r>
              <w:rPr>
                <w:rFonts w:hint="eastAsia"/>
                <w:kern w:val="0"/>
                <w:sz w:val="18"/>
                <w:szCs w:val="18"/>
              </w:rPr>
              <w:t>《项目建设单位货物类项目完工自验收报告》《项目建设单位货物类项目完工自验收报告》</w:t>
            </w:r>
            <w:proofErr w:type="gramEnd"/>
            <w:r>
              <w:rPr>
                <w:rFonts w:hint="eastAsia"/>
                <w:kern w:val="0"/>
                <w:sz w:val="18"/>
                <w:szCs w:val="18"/>
              </w:rPr>
              <w:t>《第三方检测报告》等与验收相关的材料由项目建设单位妥善保管存档。</w:t>
            </w:r>
          </w:p>
        </w:tc>
      </w:tr>
      <w:tr w:rsidR="008F6D6C" w14:paraId="7555A5EA" w14:textId="77777777">
        <w:tc>
          <w:tcPr>
            <w:tcW w:w="8601" w:type="dxa"/>
            <w:gridSpan w:val="4"/>
          </w:tcPr>
          <w:p w14:paraId="40396BF9" w14:textId="77777777" w:rsidR="008F6D6C" w:rsidRDefault="008E7867">
            <w:pPr>
              <w:widowControl/>
              <w:jc w:val="left"/>
              <w:textAlignment w:val="baseline"/>
              <w:rPr>
                <w:kern w:val="0"/>
                <w:sz w:val="18"/>
                <w:szCs w:val="18"/>
              </w:rPr>
            </w:pPr>
            <w:r>
              <w:rPr>
                <w:rFonts w:ascii="黑体" w:eastAsia="黑体" w:hAnsi="黑体" w:hint="eastAsia"/>
                <w:b/>
                <w:kern w:val="0"/>
                <w:sz w:val="18"/>
                <w:szCs w:val="18"/>
              </w:rPr>
              <w:t>学校验收复核要求：</w:t>
            </w:r>
          </w:p>
        </w:tc>
      </w:tr>
      <w:tr w:rsidR="008F6D6C" w14:paraId="6C9B0F1F" w14:textId="77777777">
        <w:tc>
          <w:tcPr>
            <w:tcW w:w="726" w:type="dxa"/>
          </w:tcPr>
          <w:p w14:paraId="5A3FB85A" w14:textId="77777777" w:rsidR="008F6D6C" w:rsidRDefault="008E7867">
            <w:pPr>
              <w:widowControl/>
              <w:spacing w:line="450" w:lineRule="atLeast"/>
              <w:jc w:val="center"/>
              <w:textAlignment w:val="baseline"/>
              <w:rPr>
                <w:kern w:val="0"/>
                <w:sz w:val="20"/>
                <w:szCs w:val="21"/>
              </w:rPr>
            </w:pPr>
            <w:r>
              <w:rPr>
                <w:rFonts w:hint="eastAsia"/>
                <w:kern w:val="0"/>
                <w:sz w:val="20"/>
                <w:szCs w:val="21"/>
              </w:rPr>
              <w:t>1</w:t>
            </w:r>
          </w:p>
        </w:tc>
        <w:tc>
          <w:tcPr>
            <w:tcW w:w="7875" w:type="dxa"/>
            <w:gridSpan w:val="3"/>
            <w:vAlign w:val="center"/>
          </w:tcPr>
          <w:p w14:paraId="749827FC" w14:textId="77777777" w:rsidR="008F6D6C" w:rsidRDefault="008E7867">
            <w:pPr>
              <w:widowControl/>
              <w:textAlignment w:val="baseline"/>
              <w:rPr>
                <w:kern w:val="0"/>
                <w:sz w:val="18"/>
                <w:szCs w:val="18"/>
              </w:rPr>
            </w:pPr>
            <w:r>
              <w:rPr>
                <w:rFonts w:hint="eastAsia"/>
                <w:kern w:val="0"/>
                <w:sz w:val="18"/>
                <w:szCs w:val="18"/>
              </w:rPr>
              <w:t>项目建设单位填写《学校采购货物类项目验收复核申请表》</w:t>
            </w:r>
          </w:p>
        </w:tc>
      </w:tr>
      <w:tr w:rsidR="008F6D6C" w14:paraId="71E773B9" w14:textId="77777777">
        <w:tc>
          <w:tcPr>
            <w:tcW w:w="726" w:type="dxa"/>
          </w:tcPr>
          <w:p w14:paraId="4960C340" w14:textId="77777777" w:rsidR="008F6D6C" w:rsidRDefault="008E7867">
            <w:pPr>
              <w:widowControl/>
              <w:spacing w:line="450" w:lineRule="atLeast"/>
              <w:jc w:val="center"/>
              <w:textAlignment w:val="baseline"/>
              <w:rPr>
                <w:kern w:val="0"/>
                <w:sz w:val="20"/>
                <w:szCs w:val="21"/>
              </w:rPr>
            </w:pPr>
            <w:r>
              <w:rPr>
                <w:rFonts w:hint="eastAsia"/>
                <w:kern w:val="0"/>
                <w:sz w:val="20"/>
                <w:szCs w:val="21"/>
              </w:rPr>
              <w:t>2</w:t>
            </w:r>
          </w:p>
        </w:tc>
        <w:tc>
          <w:tcPr>
            <w:tcW w:w="7875" w:type="dxa"/>
            <w:gridSpan w:val="3"/>
            <w:vAlign w:val="center"/>
          </w:tcPr>
          <w:p w14:paraId="4291A43A" w14:textId="77777777" w:rsidR="008F6D6C" w:rsidRDefault="008E7867">
            <w:pPr>
              <w:widowControl/>
              <w:textAlignment w:val="baseline"/>
              <w:rPr>
                <w:kern w:val="0"/>
                <w:sz w:val="18"/>
                <w:szCs w:val="18"/>
              </w:rPr>
            </w:pPr>
            <w:r>
              <w:rPr>
                <w:rFonts w:hint="eastAsia"/>
                <w:kern w:val="0"/>
                <w:sz w:val="18"/>
                <w:szCs w:val="18"/>
              </w:rPr>
              <w:t>提供《供应商货物类项目完工报告》</w:t>
            </w:r>
          </w:p>
        </w:tc>
      </w:tr>
      <w:tr w:rsidR="008F6D6C" w14:paraId="1B42F47A" w14:textId="77777777">
        <w:tc>
          <w:tcPr>
            <w:tcW w:w="726" w:type="dxa"/>
          </w:tcPr>
          <w:p w14:paraId="7F317AAE" w14:textId="77777777" w:rsidR="008F6D6C" w:rsidRDefault="008E7867">
            <w:pPr>
              <w:widowControl/>
              <w:spacing w:line="450" w:lineRule="atLeast"/>
              <w:jc w:val="center"/>
              <w:textAlignment w:val="baseline"/>
              <w:rPr>
                <w:kern w:val="0"/>
                <w:sz w:val="20"/>
                <w:szCs w:val="21"/>
              </w:rPr>
            </w:pPr>
            <w:r>
              <w:rPr>
                <w:rFonts w:hint="eastAsia"/>
                <w:kern w:val="0"/>
                <w:sz w:val="20"/>
                <w:szCs w:val="21"/>
              </w:rPr>
              <w:t>3</w:t>
            </w:r>
          </w:p>
        </w:tc>
        <w:tc>
          <w:tcPr>
            <w:tcW w:w="7875" w:type="dxa"/>
            <w:gridSpan w:val="3"/>
            <w:vAlign w:val="center"/>
          </w:tcPr>
          <w:p w14:paraId="013E231F" w14:textId="77777777" w:rsidR="008F6D6C" w:rsidRDefault="008E7867">
            <w:pPr>
              <w:widowControl/>
              <w:textAlignment w:val="baseline"/>
              <w:rPr>
                <w:kern w:val="0"/>
                <w:sz w:val="18"/>
                <w:szCs w:val="18"/>
              </w:rPr>
            </w:pPr>
            <w:r>
              <w:rPr>
                <w:rFonts w:hint="eastAsia"/>
                <w:kern w:val="0"/>
                <w:sz w:val="18"/>
                <w:szCs w:val="18"/>
              </w:rPr>
              <w:t>提供《项目建设单位货物类项目完工自验收报告》</w:t>
            </w:r>
          </w:p>
        </w:tc>
      </w:tr>
      <w:tr w:rsidR="008F6D6C" w14:paraId="58FBB998" w14:textId="77777777">
        <w:tc>
          <w:tcPr>
            <w:tcW w:w="726" w:type="dxa"/>
          </w:tcPr>
          <w:p w14:paraId="182EAF9A" w14:textId="77777777" w:rsidR="008F6D6C" w:rsidRDefault="008E7867">
            <w:pPr>
              <w:widowControl/>
              <w:spacing w:line="450" w:lineRule="atLeast"/>
              <w:jc w:val="center"/>
              <w:textAlignment w:val="baseline"/>
              <w:rPr>
                <w:kern w:val="0"/>
                <w:sz w:val="20"/>
                <w:szCs w:val="21"/>
              </w:rPr>
            </w:pPr>
            <w:r>
              <w:rPr>
                <w:rFonts w:hint="eastAsia"/>
                <w:kern w:val="0"/>
                <w:sz w:val="20"/>
                <w:szCs w:val="21"/>
              </w:rPr>
              <w:t>4</w:t>
            </w:r>
          </w:p>
        </w:tc>
        <w:tc>
          <w:tcPr>
            <w:tcW w:w="7875" w:type="dxa"/>
            <w:gridSpan w:val="3"/>
            <w:vAlign w:val="center"/>
          </w:tcPr>
          <w:p w14:paraId="3B938172" w14:textId="77777777" w:rsidR="008F6D6C" w:rsidRDefault="008E7867">
            <w:pPr>
              <w:widowControl/>
              <w:textAlignment w:val="baseline"/>
              <w:rPr>
                <w:kern w:val="0"/>
                <w:sz w:val="18"/>
                <w:szCs w:val="18"/>
              </w:rPr>
            </w:pPr>
            <w:r>
              <w:rPr>
                <w:rFonts w:hint="eastAsia"/>
                <w:kern w:val="0"/>
                <w:sz w:val="18"/>
                <w:szCs w:val="18"/>
              </w:rPr>
              <w:t>学校组织验收专家组现场复核供应商与项目建设单位货物到货完工验收完成情况</w:t>
            </w:r>
          </w:p>
        </w:tc>
      </w:tr>
      <w:tr w:rsidR="008F6D6C" w14:paraId="3E79DAFA" w14:textId="77777777">
        <w:trPr>
          <w:trHeight w:val="510"/>
        </w:trPr>
        <w:tc>
          <w:tcPr>
            <w:tcW w:w="4233" w:type="dxa"/>
            <w:gridSpan w:val="2"/>
            <w:vAlign w:val="center"/>
          </w:tcPr>
          <w:p w14:paraId="5F8B9335" w14:textId="77777777" w:rsidR="008F6D6C" w:rsidRDefault="008E7867">
            <w:pPr>
              <w:widowControl/>
              <w:textAlignment w:val="baseline"/>
              <w:rPr>
                <w:kern w:val="0"/>
                <w:sz w:val="20"/>
                <w:szCs w:val="21"/>
              </w:rPr>
            </w:pPr>
            <w:r>
              <w:rPr>
                <w:kern w:val="0"/>
                <w:sz w:val="20"/>
                <w:szCs w:val="21"/>
              </w:rPr>
              <w:t>验收时是否需要供应商提供样品</w:t>
            </w:r>
          </w:p>
        </w:tc>
        <w:tc>
          <w:tcPr>
            <w:tcW w:w="2254" w:type="dxa"/>
            <w:vAlign w:val="center"/>
          </w:tcPr>
          <w:p w14:paraId="710CC078" w14:textId="77777777" w:rsidR="008F6D6C" w:rsidRDefault="008E7867">
            <w:pPr>
              <w:widowControl/>
              <w:textAlignment w:val="baseline"/>
              <w:rPr>
                <w:kern w:val="0"/>
                <w:sz w:val="20"/>
                <w:szCs w:val="21"/>
              </w:rPr>
            </w:pPr>
            <w:r>
              <w:rPr>
                <w:kern w:val="0"/>
                <w:sz w:val="20"/>
                <w:szCs w:val="21"/>
              </w:rPr>
              <w:t>是</w:t>
            </w:r>
            <w:r>
              <w:rPr>
                <w:rFonts w:asciiTheme="minorEastAsia" w:hAnsiTheme="minorEastAsia" w:cs="宋体" w:hint="eastAsia"/>
                <w:kern w:val="0"/>
                <w:sz w:val="20"/>
                <w:szCs w:val="21"/>
              </w:rPr>
              <w:t>□</w:t>
            </w:r>
          </w:p>
        </w:tc>
        <w:tc>
          <w:tcPr>
            <w:tcW w:w="2114" w:type="dxa"/>
            <w:vAlign w:val="center"/>
          </w:tcPr>
          <w:p w14:paraId="0E61D930" w14:textId="77777777" w:rsidR="008F6D6C" w:rsidRDefault="008E7867">
            <w:pPr>
              <w:widowControl/>
              <w:textAlignment w:val="baseline"/>
              <w:rPr>
                <w:kern w:val="0"/>
                <w:sz w:val="20"/>
                <w:szCs w:val="21"/>
              </w:rPr>
            </w:pPr>
            <w:r>
              <w:rPr>
                <w:kern w:val="0"/>
                <w:sz w:val="20"/>
                <w:szCs w:val="21"/>
              </w:rPr>
              <w:t>否</w:t>
            </w:r>
            <w:r>
              <w:rPr>
                <w:rFonts w:asciiTheme="minorEastAsia" w:hAnsiTheme="minorEastAsia" w:cs="宋体" w:hint="eastAsia"/>
                <w:kern w:val="0"/>
                <w:sz w:val="20"/>
                <w:szCs w:val="21"/>
              </w:rPr>
              <w:t>☑</w:t>
            </w:r>
          </w:p>
        </w:tc>
      </w:tr>
      <w:tr w:rsidR="008F6D6C" w14:paraId="7BC82ADC" w14:textId="77777777">
        <w:trPr>
          <w:trHeight w:val="510"/>
        </w:trPr>
        <w:tc>
          <w:tcPr>
            <w:tcW w:w="4233" w:type="dxa"/>
            <w:gridSpan w:val="2"/>
            <w:vAlign w:val="center"/>
          </w:tcPr>
          <w:p w14:paraId="47A787F7" w14:textId="77777777" w:rsidR="008F6D6C" w:rsidRDefault="008E7867">
            <w:pPr>
              <w:widowControl/>
              <w:textAlignment w:val="baseline"/>
              <w:rPr>
                <w:kern w:val="0"/>
                <w:sz w:val="20"/>
                <w:szCs w:val="21"/>
              </w:rPr>
            </w:pPr>
            <w:r>
              <w:rPr>
                <w:kern w:val="0"/>
                <w:sz w:val="20"/>
                <w:szCs w:val="21"/>
              </w:rPr>
              <w:t>验收时是否需供应商提供必要的其他设备</w:t>
            </w:r>
          </w:p>
        </w:tc>
        <w:tc>
          <w:tcPr>
            <w:tcW w:w="2254" w:type="dxa"/>
            <w:vAlign w:val="center"/>
          </w:tcPr>
          <w:p w14:paraId="2DE00D60" w14:textId="77777777" w:rsidR="008F6D6C" w:rsidRDefault="008E7867">
            <w:pPr>
              <w:widowControl/>
              <w:textAlignment w:val="baseline"/>
              <w:rPr>
                <w:kern w:val="0"/>
                <w:sz w:val="20"/>
                <w:szCs w:val="21"/>
              </w:rPr>
            </w:pPr>
            <w:r>
              <w:rPr>
                <w:kern w:val="0"/>
                <w:sz w:val="20"/>
                <w:szCs w:val="21"/>
              </w:rPr>
              <w:t>是</w:t>
            </w:r>
            <w:r>
              <w:rPr>
                <w:rFonts w:asciiTheme="minorEastAsia" w:hAnsiTheme="minorEastAsia" w:cs="宋体" w:hint="eastAsia"/>
                <w:kern w:val="0"/>
                <w:sz w:val="20"/>
                <w:szCs w:val="21"/>
              </w:rPr>
              <w:t>□</w:t>
            </w:r>
          </w:p>
        </w:tc>
        <w:tc>
          <w:tcPr>
            <w:tcW w:w="2114" w:type="dxa"/>
            <w:vAlign w:val="center"/>
          </w:tcPr>
          <w:p w14:paraId="3D112838" w14:textId="77777777" w:rsidR="008F6D6C" w:rsidRDefault="008E7867">
            <w:pPr>
              <w:widowControl/>
              <w:textAlignment w:val="baseline"/>
              <w:rPr>
                <w:kern w:val="0"/>
                <w:sz w:val="20"/>
                <w:szCs w:val="21"/>
              </w:rPr>
            </w:pPr>
            <w:r>
              <w:rPr>
                <w:kern w:val="0"/>
                <w:sz w:val="20"/>
                <w:szCs w:val="21"/>
              </w:rPr>
              <w:t>否</w:t>
            </w:r>
            <w:r>
              <w:rPr>
                <w:rFonts w:asciiTheme="minorEastAsia" w:hAnsiTheme="minorEastAsia" w:cs="宋体" w:hint="eastAsia"/>
                <w:kern w:val="0"/>
                <w:sz w:val="20"/>
                <w:szCs w:val="21"/>
              </w:rPr>
              <w:t>☑</w:t>
            </w:r>
          </w:p>
        </w:tc>
      </w:tr>
      <w:tr w:rsidR="008F6D6C" w14:paraId="108E2F2F" w14:textId="77777777">
        <w:trPr>
          <w:trHeight w:val="510"/>
        </w:trPr>
        <w:tc>
          <w:tcPr>
            <w:tcW w:w="8601" w:type="dxa"/>
            <w:gridSpan w:val="4"/>
            <w:vAlign w:val="center"/>
          </w:tcPr>
          <w:p w14:paraId="7F6FF401" w14:textId="77777777" w:rsidR="008F6D6C" w:rsidRDefault="008E7867">
            <w:pPr>
              <w:widowControl/>
              <w:textAlignment w:val="baseline"/>
              <w:rPr>
                <w:kern w:val="0"/>
                <w:sz w:val="20"/>
                <w:szCs w:val="21"/>
              </w:rPr>
            </w:pPr>
            <w:r>
              <w:rPr>
                <w:kern w:val="0"/>
                <w:sz w:val="20"/>
                <w:szCs w:val="21"/>
              </w:rPr>
              <w:t>除现场验收外，需提供的其他验收要求</w:t>
            </w:r>
            <w:r>
              <w:rPr>
                <w:rFonts w:hint="eastAsia"/>
                <w:kern w:val="0"/>
                <w:sz w:val="20"/>
                <w:szCs w:val="21"/>
              </w:rPr>
              <w:t xml:space="preserve"> </w:t>
            </w:r>
            <w:r>
              <w:rPr>
                <w:rFonts w:hint="eastAsia"/>
                <w:kern w:val="0"/>
                <w:sz w:val="20"/>
                <w:szCs w:val="21"/>
              </w:rPr>
              <w:t>无</w:t>
            </w:r>
          </w:p>
        </w:tc>
      </w:tr>
      <w:tr w:rsidR="008F6D6C" w14:paraId="79335E0F" w14:textId="77777777">
        <w:trPr>
          <w:trHeight w:val="360"/>
        </w:trPr>
        <w:tc>
          <w:tcPr>
            <w:tcW w:w="4233" w:type="dxa"/>
            <w:gridSpan w:val="2"/>
            <w:vAlign w:val="center"/>
          </w:tcPr>
          <w:p w14:paraId="013DDEB5" w14:textId="77777777" w:rsidR="008F6D6C" w:rsidRDefault="008E7867">
            <w:pPr>
              <w:widowControl/>
              <w:spacing w:line="450" w:lineRule="atLeast"/>
              <w:textAlignment w:val="baseline"/>
              <w:rPr>
                <w:kern w:val="0"/>
                <w:sz w:val="20"/>
                <w:szCs w:val="21"/>
              </w:rPr>
            </w:pPr>
            <w:r>
              <w:rPr>
                <w:kern w:val="0"/>
                <w:sz w:val="20"/>
                <w:szCs w:val="21"/>
              </w:rPr>
              <w:lastRenderedPageBreak/>
              <w:t>除现场验收外，是</w:t>
            </w:r>
            <w:r>
              <w:rPr>
                <w:rFonts w:asciiTheme="minorEastAsia" w:hAnsiTheme="minorEastAsia" w:cs="宋体" w:hint="eastAsia"/>
                <w:kern w:val="0"/>
                <w:sz w:val="20"/>
                <w:szCs w:val="21"/>
              </w:rPr>
              <w:t>□</w:t>
            </w:r>
            <w:r>
              <w:rPr>
                <w:kern w:val="0"/>
                <w:sz w:val="20"/>
                <w:szCs w:val="21"/>
              </w:rPr>
              <w:t>否</w:t>
            </w:r>
            <w:r>
              <w:rPr>
                <w:rFonts w:asciiTheme="minorEastAsia" w:hAnsiTheme="minorEastAsia" w:cs="宋体" w:hint="eastAsia"/>
                <w:kern w:val="0"/>
                <w:sz w:val="20"/>
                <w:szCs w:val="21"/>
              </w:rPr>
              <w:t>☑</w:t>
            </w:r>
            <w:r>
              <w:rPr>
                <w:kern w:val="0"/>
                <w:sz w:val="20"/>
                <w:szCs w:val="21"/>
              </w:rPr>
              <w:t>需提供第三方检测报告</w:t>
            </w:r>
          </w:p>
          <w:p w14:paraId="3F3DB064" w14:textId="77777777" w:rsidR="008F6D6C" w:rsidRDefault="008F6D6C">
            <w:pPr>
              <w:widowControl/>
              <w:spacing w:line="450" w:lineRule="atLeast"/>
              <w:textAlignment w:val="baseline"/>
              <w:rPr>
                <w:kern w:val="0"/>
                <w:sz w:val="20"/>
                <w:szCs w:val="21"/>
              </w:rPr>
            </w:pPr>
          </w:p>
        </w:tc>
        <w:tc>
          <w:tcPr>
            <w:tcW w:w="4368" w:type="dxa"/>
            <w:gridSpan w:val="2"/>
            <w:vAlign w:val="center"/>
          </w:tcPr>
          <w:p w14:paraId="54A6C40C" w14:textId="77777777" w:rsidR="008F6D6C" w:rsidRDefault="008E7867">
            <w:pPr>
              <w:widowControl/>
              <w:spacing w:line="450" w:lineRule="atLeast"/>
              <w:textAlignment w:val="baseline"/>
              <w:rPr>
                <w:kern w:val="0"/>
                <w:sz w:val="20"/>
                <w:szCs w:val="21"/>
              </w:rPr>
            </w:pPr>
            <w:r>
              <w:rPr>
                <w:kern w:val="0"/>
                <w:sz w:val="20"/>
                <w:szCs w:val="21"/>
              </w:rPr>
              <w:t>对于检测机构的要求：国家正规检测机构，出具的检测报告由验收复核专家认可之后作为验收复核通过的主要依据。</w:t>
            </w:r>
          </w:p>
          <w:p w14:paraId="6695103F" w14:textId="77777777" w:rsidR="008F6D6C" w:rsidRDefault="008E7867">
            <w:pPr>
              <w:widowControl/>
              <w:spacing w:line="450" w:lineRule="atLeast"/>
              <w:textAlignment w:val="baseline"/>
              <w:rPr>
                <w:kern w:val="0"/>
                <w:sz w:val="20"/>
                <w:szCs w:val="21"/>
              </w:rPr>
            </w:pPr>
            <w:r>
              <w:rPr>
                <w:kern w:val="0"/>
                <w:sz w:val="20"/>
                <w:szCs w:val="21"/>
              </w:rPr>
              <w:t>对于检测执行标准的要求：各项检测项目标准以检测机构按照行业相关要求最新适用并执行的标准为准。</w:t>
            </w:r>
          </w:p>
        </w:tc>
      </w:tr>
    </w:tbl>
    <w:p w14:paraId="14F1DD7E" w14:textId="77777777" w:rsidR="008F6D6C" w:rsidRDefault="008F6D6C"/>
    <w:sectPr w:rsidR="008F6D6C">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A7A5D" w14:textId="77777777" w:rsidR="001C6B1A" w:rsidRDefault="001C6B1A">
      <w:r>
        <w:separator/>
      </w:r>
    </w:p>
  </w:endnote>
  <w:endnote w:type="continuationSeparator" w:id="0">
    <w:p w14:paraId="603D6B26" w14:textId="77777777" w:rsidR="001C6B1A" w:rsidRDefault="001C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F21AC" w14:textId="713BEA71" w:rsidR="008F6D6C" w:rsidRDefault="008E7867">
    <w:pPr>
      <w:pStyle w:val="a7"/>
      <w:jc w:val="center"/>
    </w:pPr>
    <w:r>
      <w:fldChar w:fldCharType="begin"/>
    </w:r>
    <w:r>
      <w:instrText>PAGE   \* MERGEFORMAT</w:instrText>
    </w:r>
    <w:r>
      <w:fldChar w:fldCharType="separate"/>
    </w:r>
    <w:r w:rsidR="00E336B1" w:rsidRPr="00E336B1">
      <w:rPr>
        <w:noProof/>
        <w:lang w:val="zh-CN"/>
      </w:rPr>
      <w:t>5</w:t>
    </w:r>
    <w:r>
      <w:fldChar w:fldCharType="end"/>
    </w:r>
  </w:p>
  <w:p w14:paraId="49ED48CE" w14:textId="77777777" w:rsidR="008F6D6C" w:rsidRDefault="008F6D6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A002F" w14:textId="77777777" w:rsidR="001C6B1A" w:rsidRDefault="001C6B1A">
      <w:r>
        <w:separator/>
      </w:r>
    </w:p>
  </w:footnote>
  <w:footnote w:type="continuationSeparator" w:id="0">
    <w:p w14:paraId="6D290E9E" w14:textId="77777777" w:rsidR="001C6B1A" w:rsidRDefault="001C6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E0ZmIxOTg5YTQ5OWNlY2U2MjcwZDUxNmU4MGIwOTAifQ=="/>
  </w:docVars>
  <w:rsids>
    <w:rsidRoot w:val="00A161FC"/>
    <w:rsid w:val="000045B7"/>
    <w:rsid w:val="000170BA"/>
    <w:rsid w:val="00017C9A"/>
    <w:rsid w:val="00090056"/>
    <w:rsid w:val="000A209A"/>
    <w:rsid w:val="000C588B"/>
    <w:rsid w:val="000F6277"/>
    <w:rsid w:val="00105428"/>
    <w:rsid w:val="0012727F"/>
    <w:rsid w:val="00140AF0"/>
    <w:rsid w:val="001507CE"/>
    <w:rsid w:val="00157667"/>
    <w:rsid w:val="001609FC"/>
    <w:rsid w:val="00162A76"/>
    <w:rsid w:val="00176534"/>
    <w:rsid w:val="00180884"/>
    <w:rsid w:val="0018461B"/>
    <w:rsid w:val="00192B6A"/>
    <w:rsid w:val="001B03C0"/>
    <w:rsid w:val="001B712C"/>
    <w:rsid w:val="001C0880"/>
    <w:rsid w:val="001C41C3"/>
    <w:rsid w:val="001C6B1A"/>
    <w:rsid w:val="001C7C84"/>
    <w:rsid w:val="002204EA"/>
    <w:rsid w:val="00237253"/>
    <w:rsid w:val="002815C8"/>
    <w:rsid w:val="002A4902"/>
    <w:rsid w:val="002A6571"/>
    <w:rsid w:val="002B3A1B"/>
    <w:rsid w:val="002D68DE"/>
    <w:rsid w:val="002E429F"/>
    <w:rsid w:val="003027D7"/>
    <w:rsid w:val="00310E17"/>
    <w:rsid w:val="003113D4"/>
    <w:rsid w:val="003458D7"/>
    <w:rsid w:val="00345D8D"/>
    <w:rsid w:val="00353EC3"/>
    <w:rsid w:val="0036352F"/>
    <w:rsid w:val="003649AF"/>
    <w:rsid w:val="003B1B61"/>
    <w:rsid w:val="003D06DB"/>
    <w:rsid w:val="003E133F"/>
    <w:rsid w:val="003E4113"/>
    <w:rsid w:val="003E4FDA"/>
    <w:rsid w:val="00426CB3"/>
    <w:rsid w:val="00453832"/>
    <w:rsid w:val="00473179"/>
    <w:rsid w:val="00493869"/>
    <w:rsid w:val="004951D7"/>
    <w:rsid w:val="004A43F0"/>
    <w:rsid w:val="004B3DFE"/>
    <w:rsid w:val="004E36C2"/>
    <w:rsid w:val="004E4B14"/>
    <w:rsid w:val="00501176"/>
    <w:rsid w:val="0051081D"/>
    <w:rsid w:val="00510891"/>
    <w:rsid w:val="0052535A"/>
    <w:rsid w:val="0053111A"/>
    <w:rsid w:val="00562C62"/>
    <w:rsid w:val="005633CE"/>
    <w:rsid w:val="00571ADE"/>
    <w:rsid w:val="005853E9"/>
    <w:rsid w:val="0059304A"/>
    <w:rsid w:val="005951EF"/>
    <w:rsid w:val="005A7447"/>
    <w:rsid w:val="005B0347"/>
    <w:rsid w:val="005B62C9"/>
    <w:rsid w:val="005C3DA0"/>
    <w:rsid w:val="005E6A0A"/>
    <w:rsid w:val="005F1571"/>
    <w:rsid w:val="005F401F"/>
    <w:rsid w:val="00611202"/>
    <w:rsid w:val="006237BE"/>
    <w:rsid w:val="00636F27"/>
    <w:rsid w:val="00640733"/>
    <w:rsid w:val="00651D23"/>
    <w:rsid w:val="006878E9"/>
    <w:rsid w:val="006A2D00"/>
    <w:rsid w:val="006C2918"/>
    <w:rsid w:val="006C782C"/>
    <w:rsid w:val="006D095D"/>
    <w:rsid w:val="00703AC6"/>
    <w:rsid w:val="00710AA5"/>
    <w:rsid w:val="00715B3F"/>
    <w:rsid w:val="00722CC7"/>
    <w:rsid w:val="007554BB"/>
    <w:rsid w:val="0076501A"/>
    <w:rsid w:val="007839AE"/>
    <w:rsid w:val="00785146"/>
    <w:rsid w:val="007A5DE1"/>
    <w:rsid w:val="007F4BD9"/>
    <w:rsid w:val="00800E12"/>
    <w:rsid w:val="00801053"/>
    <w:rsid w:val="0080610F"/>
    <w:rsid w:val="008153D5"/>
    <w:rsid w:val="00823CA9"/>
    <w:rsid w:val="008403A0"/>
    <w:rsid w:val="0084652E"/>
    <w:rsid w:val="00851F10"/>
    <w:rsid w:val="00860346"/>
    <w:rsid w:val="00870113"/>
    <w:rsid w:val="00873F09"/>
    <w:rsid w:val="0089621F"/>
    <w:rsid w:val="00897AD1"/>
    <w:rsid w:val="008A6E76"/>
    <w:rsid w:val="008C0BE7"/>
    <w:rsid w:val="008D094B"/>
    <w:rsid w:val="008E7867"/>
    <w:rsid w:val="008F2ED3"/>
    <w:rsid w:val="008F6D6C"/>
    <w:rsid w:val="00902581"/>
    <w:rsid w:val="00912013"/>
    <w:rsid w:val="00925E61"/>
    <w:rsid w:val="00946EF5"/>
    <w:rsid w:val="0099177F"/>
    <w:rsid w:val="00995789"/>
    <w:rsid w:val="009B2EF0"/>
    <w:rsid w:val="009D3518"/>
    <w:rsid w:val="009F6CAB"/>
    <w:rsid w:val="009F7A2C"/>
    <w:rsid w:val="00A047F0"/>
    <w:rsid w:val="00A161FC"/>
    <w:rsid w:val="00A61746"/>
    <w:rsid w:val="00A765E9"/>
    <w:rsid w:val="00A865ED"/>
    <w:rsid w:val="00AB48E9"/>
    <w:rsid w:val="00AC005D"/>
    <w:rsid w:val="00AC6F95"/>
    <w:rsid w:val="00AE1AFA"/>
    <w:rsid w:val="00AE67A6"/>
    <w:rsid w:val="00AF7468"/>
    <w:rsid w:val="00B015CE"/>
    <w:rsid w:val="00B151BE"/>
    <w:rsid w:val="00B43698"/>
    <w:rsid w:val="00B4481B"/>
    <w:rsid w:val="00B47D50"/>
    <w:rsid w:val="00B72BD6"/>
    <w:rsid w:val="00B91989"/>
    <w:rsid w:val="00B94441"/>
    <w:rsid w:val="00B94A57"/>
    <w:rsid w:val="00BA359E"/>
    <w:rsid w:val="00BB2053"/>
    <w:rsid w:val="00BB469B"/>
    <w:rsid w:val="00BB7A38"/>
    <w:rsid w:val="00BC3D86"/>
    <w:rsid w:val="00BC7870"/>
    <w:rsid w:val="00BD0727"/>
    <w:rsid w:val="00BE12E8"/>
    <w:rsid w:val="00BE5444"/>
    <w:rsid w:val="00C1098B"/>
    <w:rsid w:val="00C15054"/>
    <w:rsid w:val="00C36A51"/>
    <w:rsid w:val="00C63818"/>
    <w:rsid w:val="00C82348"/>
    <w:rsid w:val="00CD153F"/>
    <w:rsid w:val="00CD2230"/>
    <w:rsid w:val="00CD50E0"/>
    <w:rsid w:val="00D04B4C"/>
    <w:rsid w:val="00D324D9"/>
    <w:rsid w:val="00D41788"/>
    <w:rsid w:val="00D45ED1"/>
    <w:rsid w:val="00D56E82"/>
    <w:rsid w:val="00D67835"/>
    <w:rsid w:val="00D94396"/>
    <w:rsid w:val="00D97FEA"/>
    <w:rsid w:val="00DA62A9"/>
    <w:rsid w:val="00DB6ED1"/>
    <w:rsid w:val="00DC1928"/>
    <w:rsid w:val="00DC5A97"/>
    <w:rsid w:val="00DF1EA0"/>
    <w:rsid w:val="00DF5062"/>
    <w:rsid w:val="00E02FC1"/>
    <w:rsid w:val="00E0581E"/>
    <w:rsid w:val="00E1130A"/>
    <w:rsid w:val="00E22081"/>
    <w:rsid w:val="00E336B1"/>
    <w:rsid w:val="00E4264C"/>
    <w:rsid w:val="00E73399"/>
    <w:rsid w:val="00E74CB1"/>
    <w:rsid w:val="00E7573D"/>
    <w:rsid w:val="00E75CBD"/>
    <w:rsid w:val="00E821CF"/>
    <w:rsid w:val="00E85911"/>
    <w:rsid w:val="00E931F1"/>
    <w:rsid w:val="00EA4D4C"/>
    <w:rsid w:val="00EE7C65"/>
    <w:rsid w:val="00F072C1"/>
    <w:rsid w:val="00F07693"/>
    <w:rsid w:val="00F10369"/>
    <w:rsid w:val="00F17DEA"/>
    <w:rsid w:val="00F35137"/>
    <w:rsid w:val="00F43286"/>
    <w:rsid w:val="00F57DCD"/>
    <w:rsid w:val="00F9789E"/>
    <w:rsid w:val="00FA72F0"/>
    <w:rsid w:val="00FB00E1"/>
    <w:rsid w:val="00FC1111"/>
    <w:rsid w:val="00FC3BB8"/>
    <w:rsid w:val="00FE1B41"/>
    <w:rsid w:val="00FF21F2"/>
    <w:rsid w:val="00FF339E"/>
    <w:rsid w:val="00FF47AD"/>
    <w:rsid w:val="00FF698C"/>
    <w:rsid w:val="0C0717E3"/>
    <w:rsid w:val="0EB54303"/>
    <w:rsid w:val="0F935048"/>
    <w:rsid w:val="13623745"/>
    <w:rsid w:val="18F33F6F"/>
    <w:rsid w:val="1BC72B84"/>
    <w:rsid w:val="2EC101DA"/>
    <w:rsid w:val="3386366E"/>
    <w:rsid w:val="3ECE2418"/>
    <w:rsid w:val="405B6EA5"/>
    <w:rsid w:val="43CA78F5"/>
    <w:rsid w:val="446C43E1"/>
    <w:rsid w:val="447F3024"/>
    <w:rsid w:val="476903F0"/>
    <w:rsid w:val="47694C08"/>
    <w:rsid w:val="4FAF6015"/>
    <w:rsid w:val="56D7393C"/>
    <w:rsid w:val="66D774F1"/>
    <w:rsid w:val="6A8D167F"/>
    <w:rsid w:val="6F1A4EFF"/>
    <w:rsid w:val="6F963F3C"/>
    <w:rsid w:val="7A19478E"/>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D4B41B8-ADD3-43FD-844D-130FE2260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rPr>
  </w:style>
  <w:style w:type="character" w:customStyle="1" w:styleId="ac">
    <w:name w:val="标题 字符"/>
    <w:link w:val="ab"/>
    <w:qFormat/>
    <w:rPr>
      <w:rFonts w:ascii="Arial" w:eastAsia="宋体" w:hAnsi="Arial" w:cs="Arial"/>
      <w:b/>
      <w:bCs/>
      <w:sz w:val="32"/>
      <w:szCs w:val="32"/>
    </w:rPr>
  </w:style>
  <w:style w:type="character" w:customStyle="1" w:styleId="a4">
    <w:name w:val="纯文本 字符"/>
    <w:link w:val="a3"/>
    <w:qFormat/>
    <w:rPr>
      <w:rFonts w:ascii="宋体" w:eastAsia="宋体" w:hAnsi="Courier New"/>
    </w:rPr>
  </w:style>
  <w:style w:type="character" w:customStyle="1" w:styleId="a8">
    <w:name w:val="页脚 字符"/>
    <w:link w:val="a7"/>
    <w:qFormat/>
    <w:rPr>
      <w:sz w:val="18"/>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f">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510</Words>
  <Characters>2913</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lrvberg</dc:creator>
  <cp:lastModifiedBy>ff</cp:lastModifiedBy>
  <cp:revision>7</cp:revision>
  <dcterms:created xsi:type="dcterms:W3CDTF">2024-11-13T10:01:00Z</dcterms:created>
  <dcterms:modified xsi:type="dcterms:W3CDTF">2024-11-19T10:29:00Z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9ED30A27FD354168BF8426533BD33C77_13</vt:lpwstr>
  </property>
</Properties>
</file>