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3DF2" w14:textId="39C5E583" w:rsidR="00785146" w:rsidRDefault="00873F09">
      <w:pPr>
        <w:pStyle w:val="ab"/>
        <w:rPr>
          <w:rFonts w:ascii="宋体" w:hAnsi="宋体"/>
          <w:sz w:val="36"/>
        </w:rPr>
      </w:pPr>
      <w:bookmarkStart w:id="0" w:name="_Toc38367762"/>
      <w:r>
        <w:rPr>
          <w:rFonts w:ascii="宋体" w:hAnsi="宋体" w:hint="eastAsia"/>
          <w:sz w:val="36"/>
        </w:rPr>
        <w:t>【</w:t>
      </w:r>
      <w:r w:rsidR="00F951DA">
        <w:rPr>
          <w:rFonts w:ascii="宋体" w:hAnsi="宋体" w:hint="eastAsia"/>
          <w:sz w:val="36"/>
        </w:rPr>
        <w:t>4N</w:t>
      </w:r>
      <w:r w:rsidR="00F951DA">
        <w:rPr>
          <w:rFonts w:ascii="宋体" w:hAnsi="宋体"/>
          <w:sz w:val="36"/>
        </w:rPr>
        <w:t>5</w:t>
      </w:r>
      <w:r w:rsidR="00F951DA">
        <w:rPr>
          <w:rFonts w:ascii="宋体" w:hAnsi="宋体" w:hint="eastAsia"/>
          <w:sz w:val="36"/>
        </w:rPr>
        <w:t>高纯镁半连续工艺示范制备装置</w:t>
      </w:r>
      <w:r>
        <w:rPr>
          <w:rFonts w:ascii="宋体" w:hAnsi="宋体" w:hint="eastAsia"/>
          <w:sz w:val="36"/>
        </w:rPr>
        <w:t>】</w:t>
      </w:r>
      <w:r>
        <w:rPr>
          <w:rFonts w:ascii="宋体" w:hAnsi="宋体"/>
          <w:sz w:val="36"/>
        </w:rPr>
        <w:t>采购需求</w:t>
      </w:r>
      <w:bookmarkEnd w:id="0"/>
    </w:p>
    <w:p w14:paraId="4348C70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A085C8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EE9CF2B" w14:textId="148819C5" w:rsidR="00F951DA" w:rsidRPr="00F951DA" w:rsidRDefault="00F951DA" w:rsidP="00AB48E9">
      <w:pPr>
        <w:spacing w:before="156" w:line="360" w:lineRule="auto"/>
        <w:ind w:firstLine="420"/>
        <w:rPr>
          <w:rFonts w:ascii="宋体" w:hAnsi="宋体" w:cs="等线"/>
        </w:rPr>
      </w:pPr>
      <w:r w:rsidRPr="00F951DA">
        <w:rPr>
          <w:rFonts w:ascii="宋体" w:hAnsi="宋体" w:cs="等线" w:hint="eastAsia"/>
        </w:rPr>
        <w:t>本项目采购</w:t>
      </w:r>
      <w:r>
        <w:rPr>
          <w:rFonts w:ascii="宋体" w:hAnsi="宋体" w:hint="eastAsia"/>
          <w:szCs w:val="21"/>
        </w:rPr>
        <w:t>4N</w:t>
      </w:r>
      <w:r>
        <w:rPr>
          <w:rFonts w:ascii="宋体" w:hAnsi="宋体"/>
          <w:szCs w:val="21"/>
        </w:rPr>
        <w:t>5</w:t>
      </w:r>
      <w:r>
        <w:rPr>
          <w:rFonts w:ascii="宋体" w:hAnsi="宋体" w:hint="eastAsia"/>
          <w:szCs w:val="21"/>
        </w:rPr>
        <w:t>（9</w:t>
      </w:r>
      <w:r>
        <w:rPr>
          <w:rFonts w:ascii="宋体" w:hAnsi="宋体"/>
          <w:szCs w:val="21"/>
        </w:rPr>
        <w:t>9.995%</w:t>
      </w:r>
      <w:r>
        <w:rPr>
          <w:rFonts w:ascii="宋体" w:hAnsi="宋体" w:hint="eastAsia"/>
          <w:szCs w:val="21"/>
        </w:rPr>
        <w:t>）</w:t>
      </w:r>
      <w:r w:rsidRPr="00CC49CD">
        <w:rPr>
          <w:rFonts w:ascii="宋体" w:hAnsi="宋体" w:hint="eastAsia"/>
          <w:szCs w:val="21"/>
        </w:rPr>
        <w:t>高纯镁半连续工艺</w:t>
      </w:r>
      <w:r>
        <w:rPr>
          <w:rFonts w:ascii="宋体" w:hAnsi="宋体" w:hint="eastAsia"/>
          <w:szCs w:val="21"/>
        </w:rPr>
        <w:t>示范制备</w:t>
      </w:r>
      <w:r w:rsidRPr="00CC49CD">
        <w:rPr>
          <w:rFonts w:ascii="宋体" w:hAnsi="宋体" w:hint="eastAsia"/>
          <w:szCs w:val="21"/>
        </w:rPr>
        <w:t>装置</w:t>
      </w:r>
      <w:r>
        <w:rPr>
          <w:rFonts w:ascii="宋体" w:hAnsi="宋体" w:hint="eastAsia"/>
          <w:szCs w:val="21"/>
        </w:rPr>
        <w:t>1套，</w:t>
      </w:r>
      <w:r w:rsidRPr="00CC49CD">
        <w:rPr>
          <w:rFonts w:ascii="宋体" w:hAnsi="宋体" w:hint="eastAsia"/>
          <w:szCs w:val="21"/>
        </w:rPr>
        <w:t>主要用于</w:t>
      </w:r>
      <w:r>
        <w:rPr>
          <w:rFonts w:ascii="宋体" w:hAnsi="宋体" w:hint="eastAsia"/>
          <w:szCs w:val="21"/>
        </w:rPr>
        <w:t>年产</w:t>
      </w:r>
      <w:r w:rsidR="000E0D57">
        <w:rPr>
          <w:rFonts w:ascii="宋体" w:hAnsi="宋体" w:hint="eastAsia"/>
          <w:szCs w:val="21"/>
        </w:rPr>
        <w:t>1</w:t>
      </w:r>
      <w:r w:rsidR="000E0D57">
        <w:rPr>
          <w:rFonts w:ascii="宋体" w:hAnsi="宋体"/>
          <w:szCs w:val="21"/>
        </w:rPr>
        <w:t>0</w:t>
      </w:r>
      <w:r>
        <w:rPr>
          <w:rFonts w:ascii="宋体" w:hAnsi="宋体" w:hint="eastAsia"/>
          <w:szCs w:val="21"/>
        </w:rPr>
        <w:t>吨级</w:t>
      </w:r>
      <w:r w:rsidRPr="00490BF7">
        <w:rPr>
          <w:rFonts w:ascii="宋体" w:hAnsi="宋体" w:hint="eastAsia"/>
          <w:szCs w:val="21"/>
        </w:rPr>
        <w:t>4N5级高纯镁半连续</w:t>
      </w:r>
      <w:r>
        <w:rPr>
          <w:rFonts w:ascii="宋体" w:hAnsi="宋体" w:hint="eastAsia"/>
          <w:szCs w:val="21"/>
        </w:rPr>
        <w:t>生产</w:t>
      </w:r>
      <w:r w:rsidRPr="00490BF7">
        <w:rPr>
          <w:rFonts w:ascii="宋体" w:hAnsi="宋体" w:hint="eastAsia"/>
          <w:szCs w:val="21"/>
        </w:rPr>
        <w:t>示范</w:t>
      </w:r>
      <w:r>
        <w:rPr>
          <w:rFonts w:ascii="宋体" w:hAnsi="宋体" w:hint="eastAsia"/>
          <w:szCs w:val="21"/>
        </w:rPr>
        <w:t>工艺开发，同时也</w:t>
      </w:r>
      <w:r w:rsidRPr="00490BF7">
        <w:rPr>
          <w:rFonts w:ascii="宋体" w:hAnsi="宋体" w:hint="eastAsia"/>
          <w:szCs w:val="21"/>
        </w:rPr>
        <w:t>可用于研发试产高端镁产品</w:t>
      </w:r>
      <w:r>
        <w:rPr>
          <w:rFonts w:ascii="宋体" w:hAnsi="宋体" w:hint="eastAsia"/>
          <w:szCs w:val="21"/>
        </w:rPr>
        <w:t>和镁合金产品，满足生物医疗、半导体、战略金属制备等相关行业和企业需求。</w:t>
      </w:r>
    </w:p>
    <w:p w14:paraId="6407A23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3E82ED8"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4D59D3C8" w14:textId="4AAA1587"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F951DA">
        <w:rPr>
          <w:rFonts w:hAnsi="宋体" w:hint="eastAsia"/>
          <w:szCs w:val="24"/>
          <w:u w:val="single"/>
        </w:rPr>
        <w:t>工业</w:t>
      </w:r>
      <w:r>
        <w:rPr>
          <w:rFonts w:hAnsi="宋体"/>
          <w:szCs w:val="24"/>
          <w:u w:val="single"/>
        </w:rPr>
        <w:t xml:space="preserve"> </w:t>
      </w:r>
      <w:r>
        <w:rPr>
          <w:rFonts w:hAnsi="宋体" w:hint="eastAsia"/>
          <w:szCs w:val="24"/>
        </w:rPr>
        <w:t>。</w:t>
      </w:r>
    </w:p>
    <w:p w14:paraId="0A1E8C28" w14:textId="673708C3"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F951DA">
        <w:rPr>
          <w:rFonts w:hAnsi="宋体" w:hint="eastAsia"/>
          <w:szCs w:val="24"/>
        </w:rPr>
        <w:t>2</w:t>
      </w:r>
      <w:r w:rsidRPr="00F951DA">
        <w:rPr>
          <w:rFonts w:hAnsi="宋体"/>
          <w:szCs w:val="24"/>
        </w:rPr>
        <w:t>.</w:t>
      </w:r>
      <w:r w:rsidRPr="00BB7A38">
        <w:rPr>
          <w:rFonts w:asciiTheme="minorEastAsia" w:hAnsiTheme="minorEastAsia" w:cs="宋体" w:hint="eastAsia"/>
          <w:color w:val="000000"/>
          <w:kern w:val="0"/>
          <w:sz w:val="20"/>
          <w:szCs w:val="21"/>
        </w:rPr>
        <w:t xml:space="preserve"> </w:t>
      </w:r>
      <w:r w:rsidR="007504F8"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50F38E9B"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2497D59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FE91342"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5ADFC2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EB0678C" w14:textId="04FBCAC5"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F951DA" w:rsidRPr="00F951DA">
        <w:rPr>
          <w:rFonts w:ascii="宋体" w:hAnsi="宋体" w:hint="eastAsia"/>
          <w:szCs w:val="21"/>
          <w:u w:val="single"/>
        </w:rPr>
        <w:t>4N</w:t>
      </w:r>
      <w:r w:rsidR="00F951DA" w:rsidRPr="00F951DA">
        <w:rPr>
          <w:rFonts w:ascii="宋体" w:hAnsi="宋体"/>
          <w:szCs w:val="21"/>
          <w:u w:val="single"/>
        </w:rPr>
        <w:t>5</w:t>
      </w:r>
      <w:r w:rsidR="00F951DA" w:rsidRPr="00F951DA">
        <w:rPr>
          <w:rFonts w:ascii="宋体" w:hAnsi="宋体" w:hint="eastAsia"/>
          <w:szCs w:val="21"/>
          <w:u w:val="single"/>
        </w:rPr>
        <w:t>高纯镁半连续工艺示范制备装置</w:t>
      </w:r>
      <w:r w:rsidR="00F951DA">
        <w:rPr>
          <w:rFonts w:ascii="宋体" w:hAnsi="宋体" w:hint="eastAsia"/>
          <w:szCs w:val="21"/>
          <w:u w:val="single"/>
        </w:rPr>
        <w:t xml:space="preserve"> </w:t>
      </w:r>
      <w:r>
        <w:rPr>
          <w:rFonts w:hAnsi="宋体"/>
          <w:szCs w:val="21"/>
        </w:rPr>
        <w:t xml:space="preserve"> </w:t>
      </w:r>
    </w:p>
    <w:p w14:paraId="408142FF" w14:textId="3FF9CF09"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F951DA">
        <w:rPr>
          <w:rFonts w:hAnsi="宋体"/>
          <w:szCs w:val="21"/>
          <w:u w:val="single"/>
        </w:rPr>
        <w:t xml:space="preserve">1 </w:t>
      </w:r>
      <w:r w:rsidR="00F951DA">
        <w:rPr>
          <w:rFonts w:hAnsi="宋体" w:hint="eastAsia"/>
          <w:szCs w:val="21"/>
          <w:u w:val="single"/>
        </w:rPr>
        <w:t>套</w:t>
      </w:r>
      <w:r>
        <w:rPr>
          <w:rFonts w:hAnsi="宋体"/>
          <w:szCs w:val="21"/>
          <w:u w:val="single"/>
        </w:rPr>
        <w:t xml:space="preserve">  </w:t>
      </w:r>
    </w:p>
    <w:p w14:paraId="39F40202" w14:textId="2175274F"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F951DA">
        <w:rPr>
          <w:rFonts w:hAnsi="宋体"/>
          <w:szCs w:val="21"/>
          <w:u w:val="single"/>
        </w:rPr>
        <w:t>150</w:t>
      </w:r>
      <w:r w:rsidR="00F951DA">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60FDEA9B" w14:textId="243C9E8D"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F951DA">
        <w:rPr>
          <w:rFonts w:hAnsi="宋体"/>
          <w:u w:val="single"/>
        </w:rPr>
        <w:t>90</w:t>
      </w:r>
      <w:r>
        <w:rPr>
          <w:rFonts w:hAnsi="宋体"/>
          <w:u w:val="single"/>
        </w:rPr>
        <w:t xml:space="preserve">  </w:t>
      </w:r>
      <w:r>
        <w:rPr>
          <w:rFonts w:hAnsi="宋体" w:hint="eastAsia"/>
        </w:rPr>
        <w:t>天内。</w:t>
      </w:r>
    </w:p>
    <w:p w14:paraId="081E1B06" w14:textId="6D88531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sidR="00572739" w:rsidRPr="00572739">
        <w:rPr>
          <w:rFonts w:hAnsi="宋体" w:hint="eastAsia"/>
          <w:szCs w:val="21"/>
          <w:u w:val="single"/>
        </w:rPr>
        <w:t xml:space="preserve"> </w:t>
      </w:r>
      <w:r w:rsidR="00F951DA" w:rsidRPr="00F951DA">
        <w:rPr>
          <w:rFonts w:hAnsi="宋体" w:hint="eastAsia"/>
          <w:szCs w:val="21"/>
          <w:u w:val="single"/>
        </w:rPr>
        <w:t>西安交通大学</w:t>
      </w:r>
      <w:r w:rsidR="00F951DA" w:rsidRPr="00F951DA">
        <w:rPr>
          <w:rFonts w:ascii="宋体" w:hAnsi="宋体" w:hint="eastAsia"/>
          <w:szCs w:val="21"/>
          <w:u w:val="single"/>
        </w:rPr>
        <w:t>创新港</w:t>
      </w:r>
      <w:r w:rsidR="00F951DA" w:rsidRPr="00F951DA">
        <w:rPr>
          <w:rFonts w:ascii="宋体" w:hAnsi="宋体" w:cs="宋体" w:hint="eastAsia"/>
          <w:szCs w:val="21"/>
          <w:u w:val="single"/>
        </w:rPr>
        <w:t>校区</w:t>
      </w:r>
      <w:r w:rsidR="00F951DA" w:rsidRPr="00F951DA">
        <w:rPr>
          <w:rFonts w:ascii="宋体" w:hAnsi="宋体" w:hint="eastAsia"/>
          <w:szCs w:val="21"/>
          <w:u w:val="single"/>
        </w:rPr>
        <w:t>躬行楼1层高大厂房</w:t>
      </w:r>
      <w:r w:rsidR="00F951DA" w:rsidRPr="00F951DA">
        <w:rPr>
          <w:rFonts w:ascii="宋体" w:hAnsi="宋体"/>
          <w:szCs w:val="21"/>
          <w:u w:val="single"/>
        </w:rPr>
        <w:t>3-1159</w:t>
      </w:r>
      <w:r w:rsidR="00F951DA" w:rsidRPr="00F951DA">
        <w:rPr>
          <w:rFonts w:ascii="宋体" w:hAnsi="宋体" w:hint="eastAsia"/>
          <w:szCs w:val="21"/>
          <w:u w:val="single"/>
        </w:rPr>
        <w:t>B室</w:t>
      </w:r>
      <w:r w:rsidRPr="00F951DA">
        <w:rPr>
          <w:rFonts w:hAnsi="宋体"/>
          <w:szCs w:val="21"/>
          <w:u w:val="single"/>
        </w:rPr>
        <w:t xml:space="preserve"> </w:t>
      </w:r>
      <w:r>
        <w:rPr>
          <w:rFonts w:hAnsi="宋体" w:hint="eastAsia"/>
          <w:szCs w:val="21"/>
        </w:rPr>
        <w:t>。</w:t>
      </w:r>
    </w:p>
    <w:p w14:paraId="05FF5913" w14:textId="2E7AF2A3" w:rsidR="00785146" w:rsidRDefault="00873F09">
      <w:pPr>
        <w:tabs>
          <w:tab w:val="left" w:pos="900"/>
        </w:tabs>
        <w:spacing w:beforeLines="50" w:before="156" w:line="360" w:lineRule="auto"/>
        <w:rPr>
          <w:rFonts w:hAnsi="宋体"/>
          <w:szCs w:val="21"/>
        </w:rPr>
      </w:pPr>
      <w:r>
        <w:rPr>
          <w:rFonts w:hAnsi="宋体" w:hint="eastAsia"/>
          <w:szCs w:val="21"/>
        </w:rPr>
        <w:lastRenderedPageBreak/>
        <w:t>（六）付款进度安排：</w:t>
      </w:r>
      <w:r w:rsidRPr="00F951DA">
        <w:rPr>
          <w:rFonts w:hAnsi="宋体" w:hint="eastAsia"/>
          <w:szCs w:val="21"/>
          <w:u w:val="single"/>
        </w:rPr>
        <w:t xml:space="preserve"> </w:t>
      </w:r>
      <w:r w:rsidR="00F951DA" w:rsidRPr="00F951DA">
        <w:rPr>
          <w:rFonts w:hAnsi="宋体"/>
          <w:szCs w:val="21"/>
          <w:u w:val="single"/>
        </w:rPr>
        <w:t>设备安装调试合格并通过</w:t>
      </w:r>
      <w:r w:rsidR="00F951DA" w:rsidRPr="00F951DA">
        <w:rPr>
          <w:rFonts w:hAnsi="宋体" w:hint="eastAsia"/>
          <w:szCs w:val="21"/>
          <w:u w:val="single"/>
        </w:rPr>
        <w:t>验收后</w:t>
      </w:r>
      <w:r w:rsidR="00F951DA" w:rsidRPr="00F951DA">
        <w:rPr>
          <w:rFonts w:hAnsi="宋体"/>
          <w:szCs w:val="21"/>
          <w:u w:val="single"/>
        </w:rPr>
        <w:t>付</w:t>
      </w:r>
      <w:r w:rsidR="00F951DA" w:rsidRPr="00F951DA">
        <w:rPr>
          <w:rFonts w:hAnsi="宋体" w:hint="eastAsia"/>
          <w:szCs w:val="21"/>
          <w:u w:val="single"/>
        </w:rPr>
        <w:t>合同</w:t>
      </w:r>
      <w:r w:rsidR="00F951DA" w:rsidRPr="00F951DA">
        <w:rPr>
          <w:rFonts w:hAnsi="宋体"/>
          <w:szCs w:val="21"/>
          <w:u w:val="single"/>
        </w:rPr>
        <w:t>总价</w:t>
      </w:r>
      <w:r w:rsidR="00F951DA">
        <w:rPr>
          <w:rFonts w:hAnsi="宋体"/>
          <w:szCs w:val="21"/>
          <w:u w:val="single"/>
        </w:rPr>
        <w:t>100</w:t>
      </w:r>
      <w:r w:rsidR="00F951DA" w:rsidRPr="00F951DA">
        <w:rPr>
          <w:rFonts w:hAnsi="宋体"/>
          <w:szCs w:val="21"/>
          <w:u w:val="single"/>
        </w:rPr>
        <w:t>%</w:t>
      </w:r>
      <w:r>
        <w:rPr>
          <w:rFonts w:hAnsi="宋体"/>
          <w:szCs w:val="21"/>
          <w:u w:val="single"/>
        </w:rPr>
        <w:t xml:space="preserve"> </w:t>
      </w:r>
      <w:r>
        <w:rPr>
          <w:rFonts w:hAnsi="宋体" w:hint="eastAsia"/>
          <w:szCs w:val="21"/>
        </w:rPr>
        <w:t>。</w:t>
      </w:r>
    </w:p>
    <w:p w14:paraId="5FC3B785" w14:textId="396796D6"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612623D" w14:textId="7A97BC6B" w:rsidR="000E0D57" w:rsidRPr="004909DE" w:rsidRDefault="00A60BFF" w:rsidP="002815D0">
      <w:pPr>
        <w:spacing w:line="360" w:lineRule="auto"/>
        <w:ind w:firstLineChars="202" w:firstLine="424"/>
        <w:rPr>
          <w:rFonts w:hAnsi="宋体"/>
          <w:bCs/>
          <w:szCs w:val="21"/>
        </w:rPr>
      </w:pPr>
      <w:r w:rsidRPr="004909DE">
        <w:rPr>
          <w:rFonts w:hAnsi="宋体" w:hint="eastAsia"/>
          <w:bCs/>
          <w:szCs w:val="21"/>
        </w:rPr>
        <w:t>4N</w:t>
      </w:r>
      <w:r w:rsidRPr="004909DE">
        <w:rPr>
          <w:rFonts w:hAnsi="宋体"/>
          <w:bCs/>
          <w:szCs w:val="21"/>
        </w:rPr>
        <w:t>5</w:t>
      </w:r>
      <w:r w:rsidRPr="004909DE">
        <w:rPr>
          <w:rFonts w:hAnsi="宋体" w:hint="eastAsia"/>
          <w:bCs/>
          <w:szCs w:val="21"/>
        </w:rPr>
        <w:t>高纯镁半连续工艺示范制备装置由真空蒸馏系统、加热系统、水冷系统、传动及控制系统和备用发电子系统</w:t>
      </w:r>
      <w:r w:rsidR="000E0D57" w:rsidRPr="004909DE">
        <w:rPr>
          <w:rFonts w:hAnsi="宋体" w:hint="eastAsia"/>
          <w:bCs/>
          <w:szCs w:val="21"/>
        </w:rPr>
        <w:t>构成，</w:t>
      </w:r>
      <w:r w:rsidRPr="004909DE">
        <w:rPr>
          <w:rFonts w:hAnsi="宋体" w:hint="eastAsia"/>
          <w:bCs/>
          <w:szCs w:val="21"/>
        </w:rPr>
        <w:t>各子系统</w:t>
      </w:r>
      <w:r w:rsidR="000E0D57" w:rsidRPr="004909DE">
        <w:rPr>
          <w:rFonts w:hAnsi="宋体" w:hint="eastAsia"/>
          <w:bCs/>
          <w:szCs w:val="21"/>
        </w:rPr>
        <w:t>需满足相应功能和技术需求</w:t>
      </w:r>
      <w:r w:rsidR="002815D0">
        <w:rPr>
          <w:rFonts w:hAnsi="宋体" w:hint="eastAsia"/>
          <w:bCs/>
          <w:szCs w:val="21"/>
        </w:rPr>
        <w:t>，</w:t>
      </w:r>
      <w:r w:rsidR="004909DE" w:rsidRPr="004909DE">
        <w:rPr>
          <w:rFonts w:hAnsi="宋体" w:hint="eastAsia"/>
          <w:bCs/>
          <w:szCs w:val="21"/>
        </w:rPr>
        <w:t>集成安装调试后可用于高纯度</w:t>
      </w:r>
      <w:r w:rsidR="004909DE">
        <w:rPr>
          <w:rFonts w:hAnsi="宋体" w:hint="eastAsia"/>
          <w:bCs/>
          <w:szCs w:val="21"/>
        </w:rPr>
        <w:t>（</w:t>
      </w:r>
      <w:r w:rsidR="004909DE">
        <w:rPr>
          <w:rFonts w:hAnsi="宋体" w:hint="eastAsia"/>
          <w:bCs/>
          <w:szCs w:val="21"/>
        </w:rPr>
        <w:t>4N</w:t>
      </w:r>
      <w:r w:rsidR="004909DE">
        <w:rPr>
          <w:rFonts w:hAnsi="宋体" w:hint="eastAsia"/>
          <w:bCs/>
          <w:szCs w:val="21"/>
        </w:rPr>
        <w:t>级以上）</w:t>
      </w:r>
      <w:r w:rsidR="004909DE" w:rsidRPr="004909DE">
        <w:rPr>
          <w:rFonts w:hAnsi="宋体" w:hint="eastAsia"/>
          <w:bCs/>
          <w:szCs w:val="21"/>
        </w:rPr>
        <w:t>镁金属的提纯制备。</w:t>
      </w:r>
    </w:p>
    <w:p w14:paraId="071DCB5B" w14:textId="6914A885" w:rsidR="00BF2BE1" w:rsidRPr="00EB1EBE" w:rsidRDefault="000E0D57" w:rsidP="000E0D57">
      <w:pPr>
        <w:pStyle w:val="ae"/>
        <w:numPr>
          <w:ilvl w:val="0"/>
          <w:numId w:val="4"/>
        </w:numPr>
        <w:spacing w:line="360" w:lineRule="auto"/>
        <w:ind w:firstLineChars="0"/>
        <w:rPr>
          <w:rFonts w:ascii="宋体" w:hAnsi="宋体"/>
          <w:bCs/>
          <w:szCs w:val="21"/>
        </w:rPr>
      </w:pPr>
      <w:r w:rsidRPr="00EB1EBE">
        <w:rPr>
          <w:rFonts w:ascii="宋体" w:hAnsi="宋体" w:hint="eastAsia"/>
          <w:bCs/>
          <w:szCs w:val="21"/>
        </w:rPr>
        <w:t>真空蒸馏系统1套；</w:t>
      </w:r>
      <w:r w:rsidR="00F71FAE" w:rsidRPr="00EB1EBE">
        <w:rPr>
          <w:rFonts w:ascii="宋体" w:hAnsi="宋体" w:hint="eastAsia"/>
          <w:bCs/>
          <w:szCs w:val="21"/>
        </w:rPr>
        <w:t>保证</w:t>
      </w:r>
      <w:r w:rsidR="001D6B25">
        <w:rPr>
          <w:rFonts w:ascii="宋体" w:hAnsi="宋体" w:hint="eastAsia"/>
          <w:bCs/>
          <w:szCs w:val="21"/>
        </w:rPr>
        <w:t>蒸馏</w:t>
      </w:r>
      <w:r w:rsidR="00F71FAE" w:rsidRPr="00EB1EBE">
        <w:rPr>
          <w:rFonts w:ascii="宋体" w:hAnsi="宋体" w:hint="eastAsia"/>
          <w:bCs/>
          <w:szCs w:val="21"/>
        </w:rPr>
        <w:t>区真空可控</w:t>
      </w:r>
      <w:r w:rsidR="00AA1B27" w:rsidRPr="00EB1EBE">
        <w:rPr>
          <w:rFonts w:ascii="宋体" w:hAnsi="宋体" w:hint="eastAsia"/>
          <w:bCs/>
          <w:szCs w:val="21"/>
        </w:rPr>
        <w:t>。</w:t>
      </w:r>
    </w:p>
    <w:p w14:paraId="3CE9A478" w14:textId="42EC3735" w:rsidR="001D6B25" w:rsidRDefault="001D6B25" w:rsidP="00BF2BE1">
      <w:pPr>
        <w:spacing w:line="360" w:lineRule="auto"/>
        <w:ind w:firstLineChars="202" w:firstLine="424"/>
        <w:rPr>
          <w:rFonts w:ascii="宋体" w:hAnsi="宋体"/>
          <w:bCs/>
          <w:szCs w:val="21"/>
        </w:rPr>
      </w:pPr>
      <w:r>
        <w:rPr>
          <w:rFonts w:ascii="宋体" w:hAnsi="宋体" w:hint="eastAsia"/>
          <w:bCs/>
          <w:szCs w:val="21"/>
        </w:rPr>
        <w:t>真空</w:t>
      </w:r>
      <w:r w:rsidR="00A748E3">
        <w:rPr>
          <w:rFonts w:ascii="宋体" w:hAnsi="宋体" w:hint="eastAsia"/>
          <w:bCs/>
          <w:szCs w:val="21"/>
        </w:rPr>
        <w:t>机</w:t>
      </w:r>
      <w:r>
        <w:rPr>
          <w:rFonts w:ascii="宋体" w:hAnsi="宋体" w:hint="eastAsia"/>
          <w:bCs/>
          <w:szCs w:val="21"/>
        </w:rPr>
        <w:t>组：</w:t>
      </w:r>
      <w:r w:rsidRPr="00EB1EBE">
        <w:rPr>
          <w:rFonts w:ascii="宋体" w:hAnsi="宋体" w:hint="eastAsia"/>
          <w:bCs/>
          <w:szCs w:val="21"/>
        </w:rPr>
        <w:t>滑阀泵+罗茨泵两级泵</w:t>
      </w:r>
      <w:r w:rsidR="00A748E3">
        <w:rPr>
          <w:rFonts w:ascii="宋体" w:hAnsi="宋体" w:hint="eastAsia"/>
          <w:bCs/>
          <w:szCs w:val="21"/>
        </w:rPr>
        <w:t>串联</w:t>
      </w:r>
      <w:r w:rsidRPr="00EB1EBE">
        <w:rPr>
          <w:rFonts w:ascii="宋体" w:hAnsi="宋体" w:hint="eastAsia"/>
          <w:bCs/>
          <w:szCs w:val="21"/>
        </w:rPr>
        <w:t>组成</w:t>
      </w:r>
      <w:r w:rsidR="00C355DB">
        <w:rPr>
          <w:rFonts w:ascii="宋体" w:hAnsi="宋体" w:hint="eastAsia"/>
          <w:bCs/>
          <w:szCs w:val="21"/>
        </w:rPr>
        <w:t>；</w:t>
      </w:r>
      <w:r>
        <w:rPr>
          <w:rFonts w:ascii="宋体" w:hAnsi="宋体" w:hint="eastAsia"/>
          <w:bCs/>
          <w:szCs w:val="21"/>
        </w:rPr>
        <w:t>数量：2套（</w:t>
      </w:r>
      <w:r w:rsidR="00A748E3">
        <w:rPr>
          <w:rFonts w:ascii="宋体" w:hAnsi="宋体" w:hint="eastAsia"/>
          <w:bCs/>
          <w:szCs w:val="21"/>
        </w:rPr>
        <w:t>并联接入，</w:t>
      </w:r>
      <w:r>
        <w:rPr>
          <w:rFonts w:ascii="宋体" w:hAnsi="宋体" w:hint="eastAsia"/>
          <w:bCs/>
          <w:szCs w:val="21"/>
        </w:rPr>
        <w:t>一用一备）</w:t>
      </w:r>
      <w:r w:rsidR="00A748E3">
        <w:rPr>
          <w:rFonts w:ascii="宋体" w:hAnsi="宋体" w:hint="eastAsia"/>
          <w:bCs/>
          <w:szCs w:val="21"/>
        </w:rPr>
        <w:t>；</w:t>
      </w:r>
    </w:p>
    <w:p w14:paraId="0860C490" w14:textId="2EA2F6FA" w:rsidR="00BF2BE1" w:rsidRPr="00EB1EBE" w:rsidRDefault="007A000C" w:rsidP="00BF2BE1">
      <w:pPr>
        <w:spacing w:line="360" w:lineRule="auto"/>
        <w:ind w:firstLineChars="202" w:firstLine="424"/>
        <w:rPr>
          <w:rFonts w:ascii="宋体" w:hAnsi="宋体"/>
          <w:bCs/>
          <w:szCs w:val="21"/>
        </w:rPr>
      </w:pPr>
      <w:r w:rsidRPr="00EB1EBE">
        <w:rPr>
          <w:rFonts w:ascii="宋体" w:hAnsi="宋体" w:hint="eastAsia"/>
          <w:bCs/>
          <w:szCs w:val="21"/>
        </w:rPr>
        <w:t>真空</w:t>
      </w:r>
      <w:r w:rsidR="000E0D57" w:rsidRPr="00EB1EBE">
        <w:rPr>
          <w:rFonts w:ascii="宋体" w:hAnsi="宋体" w:hint="eastAsia"/>
          <w:bCs/>
          <w:szCs w:val="21"/>
        </w:rPr>
        <w:t>腔直径≥3</w:t>
      </w:r>
      <w:r w:rsidR="001C5FFE">
        <w:rPr>
          <w:rFonts w:ascii="宋体" w:hAnsi="宋体"/>
          <w:bCs/>
          <w:szCs w:val="21"/>
        </w:rPr>
        <w:t>0</w:t>
      </w:r>
      <w:r w:rsidR="000E0D57" w:rsidRPr="00EB1EBE">
        <w:rPr>
          <w:rFonts w:ascii="宋体" w:hAnsi="宋体" w:hint="eastAsia"/>
          <w:bCs/>
          <w:szCs w:val="21"/>
        </w:rPr>
        <w:t>0mm；</w:t>
      </w:r>
      <w:r w:rsidRPr="00EB1EBE">
        <w:rPr>
          <w:rFonts w:ascii="宋体" w:hAnsi="宋体" w:hint="eastAsia"/>
          <w:bCs/>
          <w:szCs w:val="21"/>
        </w:rPr>
        <w:t>高度</w:t>
      </w:r>
      <w:r w:rsidR="000E0D57" w:rsidRPr="00EB1EBE">
        <w:rPr>
          <w:rFonts w:ascii="宋体" w:hAnsi="宋体" w:hint="eastAsia"/>
          <w:bCs/>
          <w:szCs w:val="21"/>
        </w:rPr>
        <w:t>≥2</w:t>
      </w:r>
      <w:r w:rsidR="001C5FFE">
        <w:rPr>
          <w:rFonts w:ascii="宋体" w:hAnsi="宋体"/>
          <w:bCs/>
          <w:szCs w:val="21"/>
        </w:rPr>
        <w:t>0</w:t>
      </w:r>
      <w:r w:rsidR="000E0D57" w:rsidRPr="00EB1EBE">
        <w:rPr>
          <w:rFonts w:ascii="宋体" w:hAnsi="宋体" w:hint="eastAsia"/>
          <w:bCs/>
          <w:szCs w:val="21"/>
        </w:rPr>
        <w:t>00mm；</w:t>
      </w:r>
    </w:p>
    <w:p w14:paraId="4BAEDEE3" w14:textId="19829DCB" w:rsidR="00BF2BE1" w:rsidRPr="00EB1EBE" w:rsidRDefault="00AA1B27" w:rsidP="00BF2BE1">
      <w:pPr>
        <w:spacing w:line="360" w:lineRule="auto"/>
        <w:ind w:firstLineChars="202" w:firstLine="424"/>
        <w:rPr>
          <w:rFonts w:ascii="宋体" w:hAnsi="宋体"/>
          <w:bCs/>
          <w:szCs w:val="21"/>
        </w:rPr>
      </w:pPr>
      <w:r w:rsidRPr="00EB1EBE">
        <w:rPr>
          <w:rFonts w:ascii="宋体" w:hAnsi="宋体" w:hint="eastAsia"/>
          <w:bCs/>
          <w:szCs w:val="21"/>
        </w:rPr>
        <w:t>真空腔</w:t>
      </w:r>
      <w:r w:rsidR="000E0D57" w:rsidRPr="00EB1EBE">
        <w:rPr>
          <w:rFonts w:ascii="宋体" w:hAnsi="宋体" w:hint="eastAsia"/>
          <w:bCs/>
          <w:szCs w:val="21"/>
        </w:rPr>
        <w:t>空载极限真空≤</w:t>
      </w:r>
      <w:r w:rsidR="001C5FFE">
        <w:rPr>
          <w:rFonts w:ascii="宋体" w:hAnsi="宋体"/>
          <w:bCs/>
          <w:szCs w:val="21"/>
        </w:rPr>
        <w:t>5</w:t>
      </w:r>
      <w:r w:rsidR="000E0D57" w:rsidRPr="00EB1EBE">
        <w:rPr>
          <w:rFonts w:ascii="宋体" w:hAnsi="宋体"/>
          <w:bCs/>
          <w:szCs w:val="21"/>
        </w:rPr>
        <w:t>Pa</w:t>
      </w:r>
      <w:r w:rsidR="000E0D57" w:rsidRPr="00EB1EBE">
        <w:rPr>
          <w:rFonts w:ascii="宋体" w:hAnsi="宋体" w:hint="eastAsia"/>
          <w:bCs/>
          <w:szCs w:val="21"/>
        </w:rPr>
        <w:t>，空载抽真空时长≤2</w:t>
      </w:r>
      <w:r w:rsidR="00CC172D" w:rsidRPr="00EB1EBE">
        <w:rPr>
          <w:rFonts w:ascii="宋体" w:hAnsi="宋体"/>
          <w:bCs/>
          <w:szCs w:val="21"/>
        </w:rPr>
        <w:t>.5</w:t>
      </w:r>
      <w:r w:rsidR="000E0D57" w:rsidRPr="00EB1EBE">
        <w:rPr>
          <w:rFonts w:ascii="宋体" w:hAnsi="宋体" w:hint="eastAsia"/>
          <w:bCs/>
          <w:szCs w:val="21"/>
        </w:rPr>
        <w:t>h</w:t>
      </w:r>
      <w:r w:rsidR="00516DF6" w:rsidRPr="00EB1EBE">
        <w:rPr>
          <w:rFonts w:ascii="宋体" w:hAnsi="宋体" w:hint="eastAsia"/>
          <w:bCs/>
          <w:szCs w:val="21"/>
        </w:rPr>
        <w:t>；</w:t>
      </w:r>
      <w:r w:rsidR="00177D21" w:rsidRPr="00EB1EBE">
        <w:rPr>
          <w:rFonts w:ascii="宋体" w:hAnsi="宋体" w:hint="eastAsia"/>
          <w:bCs/>
          <w:szCs w:val="21"/>
        </w:rPr>
        <w:t>压升率≤10</w:t>
      </w:r>
      <w:r w:rsidR="00177D21" w:rsidRPr="00EB1EBE">
        <w:rPr>
          <w:rFonts w:ascii="宋体" w:hAnsi="宋体"/>
          <w:bCs/>
          <w:szCs w:val="21"/>
        </w:rPr>
        <w:t>Pa/Hr</w:t>
      </w:r>
      <w:r w:rsidR="00177D21" w:rsidRPr="00EB1EBE">
        <w:rPr>
          <w:rFonts w:ascii="宋体" w:hAnsi="宋体" w:hint="eastAsia"/>
          <w:bCs/>
          <w:szCs w:val="21"/>
        </w:rPr>
        <w:t>；</w:t>
      </w:r>
    </w:p>
    <w:p w14:paraId="7BC10BD1" w14:textId="24101F04" w:rsidR="000E0D57" w:rsidRPr="00EB1EBE" w:rsidRDefault="00177D21" w:rsidP="00BF2BE1">
      <w:pPr>
        <w:spacing w:line="360" w:lineRule="auto"/>
        <w:ind w:firstLineChars="202" w:firstLine="424"/>
        <w:rPr>
          <w:rFonts w:ascii="宋体" w:hAnsi="宋体"/>
          <w:bCs/>
          <w:szCs w:val="21"/>
        </w:rPr>
      </w:pPr>
      <w:r w:rsidRPr="00EB1EBE">
        <w:rPr>
          <w:rFonts w:ascii="宋体" w:hAnsi="宋体" w:hint="eastAsia"/>
          <w:bCs/>
          <w:szCs w:val="21"/>
        </w:rPr>
        <w:t>蒸馏</w:t>
      </w:r>
      <w:r w:rsidR="00057796" w:rsidRPr="00EB1EBE">
        <w:rPr>
          <w:rFonts w:ascii="宋体" w:hAnsi="宋体" w:hint="eastAsia"/>
          <w:bCs/>
          <w:szCs w:val="21"/>
        </w:rPr>
        <w:t>时</w:t>
      </w:r>
      <w:r w:rsidR="000E0D57" w:rsidRPr="00EB1EBE">
        <w:rPr>
          <w:rFonts w:ascii="宋体" w:hAnsi="宋体" w:hint="eastAsia"/>
          <w:bCs/>
          <w:szCs w:val="21"/>
        </w:rPr>
        <w:t>工作真空度≤</w:t>
      </w:r>
      <w:r w:rsidR="001C5FFE">
        <w:rPr>
          <w:rFonts w:ascii="宋体" w:hAnsi="宋体"/>
          <w:bCs/>
          <w:szCs w:val="21"/>
        </w:rPr>
        <w:t>10</w:t>
      </w:r>
      <w:r w:rsidR="000E0D57" w:rsidRPr="00EB1EBE">
        <w:rPr>
          <w:rFonts w:ascii="宋体" w:hAnsi="宋体"/>
          <w:bCs/>
          <w:szCs w:val="21"/>
        </w:rPr>
        <w:t>Pa</w:t>
      </w:r>
      <w:r w:rsidRPr="00EB1EBE">
        <w:rPr>
          <w:rFonts w:ascii="宋体" w:hAnsi="宋体" w:hint="eastAsia"/>
          <w:bCs/>
          <w:szCs w:val="21"/>
        </w:rPr>
        <w:t>。</w:t>
      </w:r>
    </w:p>
    <w:p w14:paraId="160C4F9E" w14:textId="5891DE17" w:rsidR="00BF2BE1" w:rsidRPr="00EB1EBE" w:rsidRDefault="000E0D57" w:rsidP="000E0D57">
      <w:pPr>
        <w:pStyle w:val="ae"/>
        <w:numPr>
          <w:ilvl w:val="0"/>
          <w:numId w:val="4"/>
        </w:numPr>
        <w:spacing w:line="360" w:lineRule="auto"/>
        <w:ind w:firstLineChars="0"/>
        <w:rPr>
          <w:rFonts w:ascii="宋体" w:hAnsi="宋体"/>
          <w:bCs/>
          <w:szCs w:val="21"/>
        </w:rPr>
      </w:pPr>
      <w:r w:rsidRPr="00EB1EBE">
        <w:rPr>
          <w:rFonts w:ascii="宋体" w:hAnsi="宋体" w:hint="eastAsia"/>
          <w:bCs/>
          <w:szCs w:val="21"/>
        </w:rPr>
        <w:t>加热系统1套；</w:t>
      </w:r>
      <w:r w:rsidR="00F71FAE" w:rsidRPr="00EB1EBE">
        <w:rPr>
          <w:rFonts w:ascii="宋体" w:hAnsi="宋体" w:hint="eastAsia"/>
          <w:bCs/>
          <w:szCs w:val="21"/>
        </w:rPr>
        <w:t>实现</w:t>
      </w:r>
      <w:r w:rsidR="0062695B" w:rsidRPr="00EB1EBE">
        <w:rPr>
          <w:rFonts w:ascii="宋体" w:hAnsi="宋体" w:hint="eastAsia"/>
          <w:bCs/>
          <w:szCs w:val="21"/>
        </w:rPr>
        <w:t>真空腔</w:t>
      </w:r>
      <w:r w:rsidR="00F71FAE" w:rsidRPr="00EB1EBE">
        <w:rPr>
          <w:rFonts w:ascii="宋体" w:hAnsi="宋体" w:hint="eastAsia"/>
          <w:bCs/>
          <w:szCs w:val="21"/>
        </w:rPr>
        <w:t>蒸发区、纯化区、结晶区</w:t>
      </w:r>
      <w:r w:rsidRPr="00EB1EBE">
        <w:rPr>
          <w:rFonts w:ascii="宋体" w:hAnsi="宋体" w:hint="eastAsia"/>
          <w:bCs/>
          <w:szCs w:val="21"/>
        </w:rPr>
        <w:t>三温区</w:t>
      </w:r>
      <w:r w:rsidR="00F71FAE" w:rsidRPr="00EB1EBE">
        <w:rPr>
          <w:rFonts w:ascii="宋体" w:hAnsi="宋体" w:hint="eastAsia"/>
          <w:bCs/>
          <w:szCs w:val="21"/>
        </w:rPr>
        <w:t>的温度</w:t>
      </w:r>
      <w:r w:rsidRPr="00EB1EBE">
        <w:rPr>
          <w:rFonts w:ascii="宋体" w:hAnsi="宋体" w:hint="eastAsia"/>
          <w:bCs/>
          <w:szCs w:val="21"/>
        </w:rPr>
        <w:t>独立</w:t>
      </w:r>
      <w:r w:rsidR="00F71FAE" w:rsidRPr="00EB1EBE">
        <w:rPr>
          <w:rFonts w:ascii="宋体" w:hAnsi="宋体" w:hint="eastAsia"/>
          <w:bCs/>
          <w:szCs w:val="21"/>
        </w:rPr>
        <w:t>可控</w:t>
      </w:r>
      <w:r w:rsidR="00516DF6" w:rsidRPr="00EB1EBE">
        <w:rPr>
          <w:rFonts w:ascii="宋体" w:hAnsi="宋体" w:hint="eastAsia"/>
          <w:bCs/>
          <w:szCs w:val="21"/>
        </w:rPr>
        <w:t>。</w:t>
      </w:r>
    </w:p>
    <w:p w14:paraId="3D8621CB" w14:textId="0A6B68F5" w:rsidR="00BF2BE1"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蒸发区</w:t>
      </w:r>
      <w:r w:rsidR="00F71FAE" w:rsidRPr="00EB1EBE">
        <w:rPr>
          <w:rFonts w:ascii="宋体" w:hAnsi="宋体" w:hint="eastAsia"/>
          <w:bCs/>
          <w:szCs w:val="21"/>
        </w:rPr>
        <w:t>加热温度：室温</w:t>
      </w:r>
      <w:r w:rsidRPr="00EB1EBE">
        <w:rPr>
          <w:rFonts w:ascii="宋体" w:hAnsi="宋体" w:hint="eastAsia"/>
          <w:bCs/>
          <w:szCs w:val="21"/>
        </w:rPr>
        <w:t>～</w:t>
      </w:r>
      <w:r w:rsidR="00CC172D" w:rsidRPr="00EB1EBE">
        <w:rPr>
          <w:rFonts w:ascii="宋体" w:hAnsi="宋体"/>
          <w:bCs/>
          <w:szCs w:val="21"/>
        </w:rPr>
        <w:t>9</w:t>
      </w:r>
      <w:r w:rsidRPr="00EB1EBE">
        <w:rPr>
          <w:rFonts w:ascii="宋体" w:hAnsi="宋体"/>
          <w:bCs/>
          <w:szCs w:val="21"/>
        </w:rPr>
        <w:t>00℃</w:t>
      </w:r>
      <w:r w:rsidR="00BF2BE1" w:rsidRPr="00EB1EBE">
        <w:rPr>
          <w:rFonts w:ascii="宋体" w:hAnsi="宋体" w:hint="eastAsia"/>
          <w:bCs/>
          <w:szCs w:val="21"/>
        </w:rPr>
        <w:t>；升温速率≥5℃</w:t>
      </w:r>
      <w:r w:rsidR="00BF2BE1" w:rsidRPr="00EB1EBE">
        <w:rPr>
          <w:rFonts w:ascii="宋体" w:hAnsi="宋体"/>
          <w:bCs/>
          <w:szCs w:val="21"/>
        </w:rPr>
        <w:t>/min</w:t>
      </w:r>
      <w:r w:rsidR="00BF2BE1" w:rsidRPr="00EB1EBE">
        <w:rPr>
          <w:rFonts w:ascii="宋体" w:hAnsi="宋体" w:hint="eastAsia"/>
          <w:bCs/>
          <w:szCs w:val="21"/>
        </w:rPr>
        <w:t>；控温精度≤±1</w:t>
      </w:r>
      <w:r w:rsidR="00BF2BE1" w:rsidRPr="00EB1EBE">
        <w:rPr>
          <w:rFonts w:ascii="宋体" w:hAnsi="宋体"/>
          <w:bCs/>
          <w:szCs w:val="21"/>
        </w:rPr>
        <w:t>℃</w:t>
      </w:r>
      <w:r w:rsidR="00BF2BE1" w:rsidRPr="00EB1EBE">
        <w:rPr>
          <w:rFonts w:ascii="宋体" w:hAnsi="宋体" w:hint="eastAsia"/>
          <w:bCs/>
          <w:szCs w:val="21"/>
        </w:rPr>
        <w:t>；</w:t>
      </w:r>
    </w:p>
    <w:p w14:paraId="58B81252" w14:textId="55A63793" w:rsidR="00BF2BE1"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纯化区</w:t>
      </w:r>
      <w:r w:rsidR="00F71FAE" w:rsidRPr="00EB1EBE">
        <w:rPr>
          <w:rFonts w:ascii="宋体" w:hAnsi="宋体" w:hint="eastAsia"/>
          <w:bCs/>
          <w:szCs w:val="21"/>
        </w:rPr>
        <w:t>加热温度：室温</w:t>
      </w:r>
      <w:r w:rsidRPr="00EB1EBE">
        <w:rPr>
          <w:rFonts w:ascii="宋体" w:hAnsi="宋体" w:hint="eastAsia"/>
          <w:bCs/>
          <w:szCs w:val="21"/>
        </w:rPr>
        <w:t>～</w:t>
      </w:r>
      <w:r w:rsidR="00CC172D" w:rsidRPr="00EB1EBE">
        <w:rPr>
          <w:rFonts w:ascii="宋体" w:hAnsi="宋体"/>
          <w:bCs/>
          <w:szCs w:val="21"/>
        </w:rPr>
        <w:t>8</w:t>
      </w:r>
      <w:r w:rsidRPr="00EB1EBE">
        <w:rPr>
          <w:rFonts w:ascii="宋体" w:hAnsi="宋体"/>
          <w:bCs/>
          <w:szCs w:val="21"/>
        </w:rPr>
        <w:t>00℃</w:t>
      </w:r>
      <w:r w:rsidR="00BF2BE1" w:rsidRPr="00EB1EBE">
        <w:rPr>
          <w:rFonts w:ascii="宋体" w:hAnsi="宋体" w:hint="eastAsia"/>
          <w:bCs/>
          <w:szCs w:val="21"/>
        </w:rPr>
        <w:t>；升温速率≥5℃</w:t>
      </w:r>
      <w:r w:rsidR="00BF2BE1" w:rsidRPr="00EB1EBE">
        <w:rPr>
          <w:rFonts w:ascii="宋体" w:hAnsi="宋体"/>
          <w:bCs/>
          <w:szCs w:val="21"/>
        </w:rPr>
        <w:t>/min</w:t>
      </w:r>
      <w:r w:rsidR="00BF2BE1" w:rsidRPr="00EB1EBE">
        <w:rPr>
          <w:rFonts w:ascii="宋体" w:hAnsi="宋体" w:hint="eastAsia"/>
          <w:bCs/>
          <w:szCs w:val="21"/>
        </w:rPr>
        <w:t>；控温精度≤±1</w:t>
      </w:r>
      <w:r w:rsidR="00BF2BE1" w:rsidRPr="00EB1EBE">
        <w:rPr>
          <w:rFonts w:ascii="宋体" w:hAnsi="宋体"/>
          <w:bCs/>
          <w:szCs w:val="21"/>
        </w:rPr>
        <w:t>℃</w:t>
      </w:r>
      <w:r w:rsidR="00BF2BE1" w:rsidRPr="00EB1EBE">
        <w:rPr>
          <w:rFonts w:ascii="宋体" w:hAnsi="宋体" w:hint="eastAsia"/>
          <w:bCs/>
          <w:szCs w:val="21"/>
        </w:rPr>
        <w:t>；</w:t>
      </w:r>
    </w:p>
    <w:p w14:paraId="37EF5AA5" w14:textId="64AEE18F" w:rsidR="000E0D57"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结晶区</w:t>
      </w:r>
      <w:r w:rsidR="00F71FAE" w:rsidRPr="00EB1EBE">
        <w:rPr>
          <w:rFonts w:ascii="宋体" w:hAnsi="宋体" w:hint="eastAsia"/>
          <w:bCs/>
          <w:szCs w:val="21"/>
        </w:rPr>
        <w:t>加热温度：室温</w:t>
      </w:r>
      <w:r w:rsidRPr="00EB1EBE">
        <w:rPr>
          <w:rFonts w:ascii="宋体" w:hAnsi="宋体" w:hint="eastAsia"/>
          <w:bCs/>
          <w:szCs w:val="21"/>
        </w:rPr>
        <w:t>～</w:t>
      </w:r>
      <w:r w:rsidR="00CC172D" w:rsidRPr="00EB1EBE">
        <w:rPr>
          <w:rFonts w:ascii="宋体" w:hAnsi="宋体"/>
          <w:bCs/>
          <w:szCs w:val="21"/>
        </w:rPr>
        <w:t>7</w:t>
      </w:r>
      <w:r w:rsidRPr="00EB1EBE">
        <w:rPr>
          <w:rFonts w:ascii="宋体" w:hAnsi="宋体"/>
          <w:bCs/>
          <w:szCs w:val="21"/>
        </w:rPr>
        <w:t>00℃</w:t>
      </w:r>
      <w:r w:rsidRPr="00EB1EBE">
        <w:rPr>
          <w:rFonts w:ascii="宋体" w:hAnsi="宋体" w:hint="eastAsia"/>
          <w:bCs/>
          <w:szCs w:val="21"/>
        </w:rPr>
        <w:t>；升温速率≥5℃</w:t>
      </w:r>
      <w:r w:rsidRPr="00EB1EBE">
        <w:rPr>
          <w:rFonts w:ascii="宋体" w:hAnsi="宋体"/>
          <w:bCs/>
          <w:szCs w:val="21"/>
        </w:rPr>
        <w:t>/min</w:t>
      </w:r>
      <w:r w:rsidRPr="00EB1EBE">
        <w:rPr>
          <w:rFonts w:ascii="宋体" w:hAnsi="宋体" w:hint="eastAsia"/>
          <w:bCs/>
          <w:szCs w:val="21"/>
        </w:rPr>
        <w:t>；控温精度≤±1</w:t>
      </w:r>
      <w:r w:rsidRPr="00EB1EBE">
        <w:rPr>
          <w:rFonts w:ascii="宋体" w:hAnsi="宋体"/>
          <w:bCs/>
          <w:szCs w:val="21"/>
        </w:rPr>
        <w:t>℃</w:t>
      </w:r>
      <w:r w:rsidR="00A748E3">
        <w:rPr>
          <w:rFonts w:ascii="宋体" w:hAnsi="宋体" w:hint="eastAsia"/>
          <w:bCs/>
          <w:szCs w:val="21"/>
        </w:rPr>
        <w:t>。</w:t>
      </w:r>
    </w:p>
    <w:p w14:paraId="5100A124" w14:textId="6F020825" w:rsidR="00BF2BE1" w:rsidRPr="00EB1EBE" w:rsidRDefault="000E0D57" w:rsidP="000E0D57">
      <w:pPr>
        <w:pStyle w:val="ae"/>
        <w:numPr>
          <w:ilvl w:val="0"/>
          <w:numId w:val="4"/>
        </w:numPr>
        <w:spacing w:line="360" w:lineRule="auto"/>
        <w:ind w:firstLineChars="0"/>
        <w:rPr>
          <w:rFonts w:ascii="宋体" w:hAnsi="宋体"/>
          <w:bCs/>
          <w:szCs w:val="21"/>
        </w:rPr>
      </w:pPr>
      <w:r w:rsidRPr="00EB1EBE">
        <w:rPr>
          <w:rFonts w:ascii="宋体" w:hAnsi="宋体" w:hint="eastAsia"/>
          <w:bCs/>
          <w:szCs w:val="21"/>
        </w:rPr>
        <w:t>水冷系统1套；</w:t>
      </w:r>
      <w:r w:rsidR="00516DF6" w:rsidRPr="00EB1EBE">
        <w:rPr>
          <w:rFonts w:ascii="宋体" w:hAnsi="宋体" w:hint="eastAsia"/>
          <w:bCs/>
          <w:szCs w:val="21"/>
        </w:rPr>
        <w:t>循环水冷却。</w:t>
      </w:r>
    </w:p>
    <w:p w14:paraId="5B87EF0D" w14:textId="7C096ABC" w:rsidR="00BF2BE1"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工作水压≥0.</w:t>
      </w:r>
      <w:r w:rsidRPr="00EB1EBE">
        <w:rPr>
          <w:rFonts w:ascii="宋体" w:hAnsi="宋体"/>
          <w:bCs/>
          <w:szCs w:val="21"/>
        </w:rPr>
        <w:t>25</w:t>
      </w:r>
      <w:r w:rsidRPr="00EB1EBE">
        <w:rPr>
          <w:rFonts w:ascii="宋体" w:hAnsi="宋体" w:hint="eastAsia"/>
          <w:bCs/>
          <w:szCs w:val="21"/>
        </w:rPr>
        <w:t>MPa；</w:t>
      </w:r>
    </w:p>
    <w:p w14:paraId="4006CC70" w14:textId="12F0AF73" w:rsidR="00BF2BE1"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循环水塔水温≤室温</w:t>
      </w:r>
      <w:r w:rsidRPr="00EB1EBE">
        <w:rPr>
          <w:rFonts w:ascii="宋体" w:hAnsi="宋体"/>
          <w:bCs/>
          <w:szCs w:val="21"/>
        </w:rPr>
        <w:t>+</w:t>
      </w:r>
      <w:r w:rsidRPr="00EB1EBE">
        <w:rPr>
          <w:rFonts w:ascii="宋体" w:hAnsi="宋体" w:hint="eastAsia"/>
          <w:bCs/>
          <w:szCs w:val="21"/>
        </w:rPr>
        <w:t>25℃</w:t>
      </w:r>
      <w:r w:rsidR="00BF2BE1" w:rsidRPr="00EB1EBE">
        <w:rPr>
          <w:rFonts w:ascii="宋体" w:hAnsi="宋体" w:hint="eastAsia"/>
          <w:bCs/>
          <w:szCs w:val="21"/>
        </w:rPr>
        <w:t>；</w:t>
      </w:r>
    </w:p>
    <w:p w14:paraId="74754062" w14:textId="368794FC" w:rsidR="000E0D57" w:rsidRPr="00EB1EBE" w:rsidRDefault="000E0D57" w:rsidP="00BF2BE1">
      <w:pPr>
        <w:spacing w:line="360" w:lineRule="auto"/>
        <w:ind w:firstLineChars="202" w:firstLine="424"/>
        <w:rPr>
          <w:rFonts w:ascii="宋体" w:hAnsi="宋体"/>
          <w:bCs/>
          <w:szCs w:val="21"/>
        </w:rPr>
      </w:pPr>
      <w:r w:rsidRPr="00EB1EBE">
        <w:rPr>
          <w:rFonts w:ascii="宋体" w:hAnsi="宋体" w:hint="eastAsia"/>
          <w:bCs/>
          <w:szCs w:val="21"/>
        </w:rPr>
        <w:t>结晶器冷却水水温≤</w:t>
      </w:r>
      <w:r w:rsidRPr="00EB1EBE">
        <w:rPr>
          <w:rFonts w:ascii="宋体" w:hAnsi="宋体"/>
          <w:bCs/>
          <w:szCs w:val="21"/>
        </w:rPr>
        <w:t>60</w:t>
      </w:r>
      <w:r w:rsidRPr="00EB1EBE">
        <w:rPr>
          <w:rFonts w:ascii="宋体" w:hAnsi="宋体" w:hint="eastAsia"/>
          <w:bCs/>
          <w:szCs w:val="21"/>
        </w:rPr>
        <w:t>℃</w:t>
      </w:r>
      <w:r w:rsidR="00A748E3">
        <w:rPr>
          <w:rFonts w:ascii="宋体" w:hAnsi="宋体" w:hint="eastAsia"/>
          <w:bCs/>
          <w:szCs w:val="21"/>
        </w:rPr>
        <w:t>。</w:t>
      </w:r>
    </w:p>
    <w:p w14:paraId="560EB34E" w14:textId="3BFF73F2" w:rsidR="00BF2BE1" w:rsidRPr="00EB1EBE" w:rsidRDefault="000E0D57" w:rsidP="000E0D57">
      <w:pPr>
        <w:pStyle w:val="ae"/>
        <w:numPr>
          <w:ilvl w:val="0"/>
          <w:numId w:val="4"/>
        </w:numPr>
        <w:spacing w:line="360" w:lineRule="auto"/>
        <w:ind w:firstLineChars="0"/>
        <w:rPr>
          <w:rFonts w:ascii="宋体" w:hAnsi="宋体"/>
          <w:bCs/>
          <w:szCs w:val="21"/>
        </w:rPr>
      </w:pPr>
      <w:r w:rsidRPr="00EB1EBE">
        <w:rPr>
          <w:rFonts w:ascii="宋体" w:hAnsi="宋体" w:hint="eastAsia"/>
          <w:bCs/>
          <w:szCs w:val="21"/>
        </w:rPr>
        <w:t>传动及控制系统1套；</w:t>
      </w:r>
      <w:r w:rsidR="00516DF6" w:rsidRPr="00EB1EBE">
        <w:rPr>
          <w:rFonts w:ascii="宋体" w:hAnsi="宋体" w:hint="eastAsia"/>
          <w:bCs/>
          <w:szCs w:val="21"/>
        </w:rPr>
        <w:t>可稳定控制结晶盘在真空腔体中往复运动。</w:t>
      </w:r>
    </w:p>
    <w:p w14:paraId="3F63048B" w14:textId="77777777" w:rsidR="002F55CE" w:rsidRDefault="00516DF6" w:rsidP="00516DF6">
      <w:pPr>
        <w:spacing w:line="360" w:lineRule="auto"/>
        <w:ind w:firstLineChars="200" w:firstLine="420"/>
        <w:rPr>
          <w:rFonts w:ascii="宋体" w:hAnsi="宋体"/>
          <w:bCs/>
          <w:szCs w:val="21"/>
        </w:rPr>
      </w:pPr>
      <w:r w:rsidRPr="00EB1EBE">
        <w:rPr>
          <w:rFonts w:ascii="宋体" w:hAnsi="宋体" w:hint="eastAsia"/>
          <w:bCs/>
          <w:szCs w:val="21"/>
        </w:rPr>
        <w:t>传动载荷：0～5</w:t>
      </w:r>
      <w:r w:rsidRPr="00EB1EBE">
        <w:rPr>
          <w:rFonts w:ascii="宋体" w:hAnsi="宋体"/>
          <w:bCs/>
          <w:szCs w:val="21"/>
        </w:rPr>
        <w:t>0kg</w:t>
      </w:r>
      <w:r w:rsidRPr="00EB1EBE">
        <w:rPr>
          <w:rFonts w:ascii="宋体" w:hAnsi="宋体" w:hint="eastAsia"/>
          <w:bCs/>
          <w:szCs w:val="21"/>
        </w:rPr>
        <w:t>；</w:t>
      </w:r>
    </w:p>
    <w:p w14:paraId="5133E4A4" w14:textId="3A7E1B78" w:rsidR="000E0D57" w:rsidRPr="00EB1EBE" w:rsidRDefault="00516DF6" w:rsidP="00516DF6">
      <w:pPr>
        <w:spacing w:line="360" w:lineRule="auto"/>
        <w:ind w:firstLineChars="200" w:firstLine="420"/>
        <w:rPr>
          <w:rFonts w:ascii="宋体" w:hAnsi="宋体"/>
          <w:bCs/>
          <w:szCs w:val="21"/>
        </w:rPr>
      </w:pPr>
      <w:r w:rsidRPr="00EB1EBE">
        <w:rPr>
          <w:rFonts w:ascii="宋体" w:hAnsi="宋体" w:hint="eastAsia"/>
          <w:bCs/>
          <w:szCs w:val="21"/>
        </w:rPr>
        <w:t>传动</w:t>
      </w:r>
      <w:r w:rsidR="00AA1B27" w:rsidRPr="00EB1EBE">
        <w:rPr>
          <w:rFonts w:ascii="宋体" w:hAnsi="宋体" w:hint="eastAsia"/>
          <w:bCs/>
          <w:szCs w:val="21"/>
        </w:rPr>
        <w:t>行程</w:t>
      </w:r>
      <w:r w:rsidRPr="00EB1EBE">
        <w:rPr>
          <w:rFonts w:ascii="宋体" w:hAnsi="宋体" w:hint="eastAsia"/>
          <w:bCs/>
          <w:szCs w:val="21"/>
        </w:rPr>
        <w:t>0～</w:t>
      </w:r>
      <w:r w:rsidR="00177D21" w:rsidRPr="00EB1EBE">
        <w:rPr>
          <w:rFonts w:ascii="宋体" w:hAnsi="宋体" w:hint="eastAsia"/>
          <w:bCs/>
          <w:szCs w:val="21"/>
        </w:rPr>
        <w:t>1</w:t>
      </w:r>
      <w:r w:rsidR="00177D21" w:rsidRPr="00EB1EBE">
        <w:rPr>
          <w:rFonts w:ascii="宋体" w:hAnsi="宋体"/>
          <w:bCs/>
          <w:szCs w:val="21"/>
        </w:rPr>
        <w:t>550mm</w:t>
      </w:r>
      <w:r w:rsidR="00AA1B27" w:rsidRPr="00EB1EBE">
        <w:rPr>
          <w:rFonts w:ascii="宋体" w:hAnsi="宋体" w:hint="eastAsia"/>
          <w:bCs/>
          <w:szCs w:val="21"/>
        </w:rPr>
        <w:t>，</w:t>
      </w:r>
      <w:r w:rsidR="000E0D57" w:rsidRPr="00EB1EBE">
        <w:rPr>
          <w:rFonts w:ascii="宋体" w:hAnsi="宋体" w:hint="eastAsia"/>
          <w:bCs/>
          <w:szCs w:val="21"/>
        </w:rPr>
        <w:t>行程误差≤10mm</w:t>
      </w:r>
      <w:r w:rsidRPr="00EB1EBE">
        <w:rPr>
          <w:rFonts w:ascii="宋体" w:hAnsi="宋体" w:hint="eastAsia"/>
          <w:bCs/>
          <w:szCs w:val="21"/>
        </w:rPr>
        <w:t>。</w:t>
      </w:r>
    </w:p>
    <w:p w14:paraId="6BC12A24" w14:textId="520FD22C" w:rsidR="00BF2BE1" w:rsidRPr="00EB1EBE" w:rsidRDefault="000E0D57" w:rsidP="00057796">
      <w:pPr>
        <w:pStyle w:val="ae"/>
        <w:numPr>
          <w:ilvl w:val="0"/>
          <w:numId w:val="4"/>
        </w:numPr>
        <w:tabs>
          <w:tab w:val="left" w:pos="900"/>
        </w:tabs>
        <w:spacing w:line="360" w:lineRule="auto"/>
        <w:ind w:firstLineChars="0"/>
        <w:rPr>
          <w:szCs w:val="21"/>
        </w:rPr>
      </w:pPr>
      <w:r w:rsidRPr="00EB1EBE">
        <w:rPr>
          <w:rFonts w:ascii="宋体" w:hAnsi="宋体" w:hint="eastAsia"/>
          <w:bCs/>
          <w:szCs w:val="21"/>
        </w:rPr>
        <w:t>备用发电系统1套；</w:t>
      </w:r>
      <w:r w:rsidR="00F71FAE" w:rsidRPr="00EB1EBE">
        <w:rPr>
          <w:rFonts w:ascii="宋体" w:hAnsi="宋体" w:hint="eastAsia"/>
          <w:bCs/>
          <w:szCs w:val="21"/>
        </w:rPr>
        <w:t>确保停电时真空系统和水冷系统可正常</w:t>
      </w:r>
      <w:r w:rsidR="00177D21" w:rsidRPr="00EB1EBE">
        <w:rPr>
          <w:rFonts w:ascii="宋体" w:hAnsi="宋体" w:hint="eastAsia"/>
          <w:bCs/>
          <w:szCs w:val="21"/>
        </w:rPr>
        <w:t>运行</w:t>
      </w:r>
      <w:r w:rsidR="00F71FAE" w:rsidRPr="00EB1EBE">
        <w:rPr>
          <w:rFonts w:ascii="宋体" w:hAnsi="宋体" w:hint="eastAsia"/>
          <w:bCs/>
          <w:szCs w:val="21"/>
        </w:rPr>
        <w:t>。</w:t>
      </w:r>
    </w:p>
    <w:p w14:paraId="09D549FC" w14:textId="2A24450A" w:rsidR="00057796" w:rsidRDefault="00F71FAE" w:rsidP="00EB1EBE">
      <w:pPr>
        <w:spacing w:line="360" w:lineRule="auto"/>
        <w:ind w:firstLineChars="202" w:firstLine="424"/>
        <w:rPr>
          <w:rFonts w:ascii="宋体" w:hAnsi="宋体"/>
          <w:bCs/>
          <w:szCs w:val="21"/>
        </w:rPr>
      </w:pPr>
      <w:r w:rsidRPr="00EB1EBE">
        <w:rPr>
          <w:rFonts w:ascii="宋体" w:hAnsi="宋体" w:hint="eastAsia"/>
          <w:bCs/>
          <w:szCs w:val="21"/>
        </w:rPr>
        <w:t>柴油发电机，</w:t>
      </w:r>
      <w:r w:rsidR="000E0D57" w:rsidRPr="00EB1EBE">
        <w:rPr>
          <w:rFonts w:ascii="宋体" w:hAnsi="宋体" w:hint="eastAsia"/>
          <w:bCs/>
          <w:szCs w:val="21"/>
        </w:rPr>
        <w:t>功率≥</w:t>
      </w:r>
      <w:r w:rsidR="000E0D57" w:rsidRPr="00EB1EBE">
        <w:rPr>
          <w:rFonts w:ascii="宋体" w:hAnsi="宋体"/>
          <w:bCs/>
          <w:szCs w:val="21"/>
        </w:rPr>
        <w:t>25k</w:t>
      </w:r>
      <w:r w:rsidR="000E0D57" w:rsidRPr="00EB1EBE">
        <w:rPr>
          <w:rFonts w:ascii="宋体" w:hAnsi="宋体" w:hint="eastAsia"/>
          <w:bCs/>
          <w:szCs w:val="21"/>
        </w:rPr>
        <w:t>W</w:t>
      </w:r>
      <w:r w:rsidR="00177D21" w:rsidRPr="00EB1EBE">
        <w:rPr>
          <w:rFonts w:ascii="宋体" w:hAnsi="宋体" w:hint="eastAsia"/>
          <w:bCs/>
          <w:szCs w:val="21"/>
        </w:rPr>
        <w:t>，连续工作时长≥1</w:t>
      </w:r>
      <w:r w:rsidR="00177D21" w:rsidRPr="00EB1EBE">
        <w:rPr>
          <w:rFonts w:ascii="宋体" w:hAnsi="宋体"/>
          <w:bCs/>
          <w:szCs w:val="21"/>
        </w:rPr>
        <w:t>0</w:t>
      </w:r>
      <w:r w:rsidR="00177D21" w:rsidRPr="00EB1EBE">
        <w:rPr>
          <w:rFonts w:ascii="宋体" w:hAnsi="宋体" w:hint="eastAsia"/>
          <w:bCs/>
          <w:szCs w:val="21"/>
        </w:rPr>
        <w:t>小时</w:t>
      </w:r>
      <w:r w:rsidR="000E0D57" w:rsidRPr="00EB1EBE">
        <w:rPr>
          <w:rFonts w:ascii="宋体" w:hAnsi="宋体" w:hint="eastAsia"/>
          <w:bCs/>
          <w:szCs w:val="21"/>
        </w:rPr>
        <w:t>。</w:t>
      </w:r>
    </w:p>
    <w:p w14:paraId="67C7B6F8"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3C8288F" w14:textId="2E4B0294" w:rsidR="007A000C" w:rsidRDefault="007A000C">
      <w:pPr>
        <w:numPr>
          <w:ilvl w:val="0"/>
          <w:numId w:val="1"/>
        </w:numPr>
        <w:tabs>
          <w:tab w:val="left" w:pos="900"/>
        </w:tabs>
        <w:spacing w:beforeLines="50" w:before="156" w:line="360" w:lineRule="auto"/>
        <w:rPr>
          <w:rFonts w:ascii="宋体" w:hAnsi="宋体"/>
          <w:szCs w:val="21"/>
        </w:rPr>
      </w:pPr>
      <w:r>
        <w:rPr>
          <w:rFonts w:ascii="宋体" w:hAnsi="宋体" w:hint="eastAsia"/>
          <w:szCs w:val="21"/>
        </w:rPr>
        <w:t>设备安装调试：供货方负责所有分系统的集成和安装调试，满足用户给定工艺参数下全系统稳定运行。</w:t>
      </w:r>
    </w:p>
    <w:p w14:paraId="73C341C6" w14:textId="727EAD31" w:rsidR="00785146"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00860346" w:rsidRPr="0012727F">
        <w:rPr>
          <w:rFonts w:ascii="宋体" w:hAnsi="宋体" w:cs="宋体"/>
          <w:u w:val="single"/>
        </w:rPr>
        <w:t>≥</w:t>
      </w:r>
      <w:r w:rsidR="00BF6C28">
        <w:rPr>
          <w:rFonts w:ascii="宋体" w:hAnsi="宋体"/>
          <w:szCs w:val="21"/>
          <w:u w:val="single"/>
        </w:rPr>
        <w:t>3</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62058B3" w14:textId="01F7BF78" w:rsidR="00EB1EBE" w:rsidRPr="0012727F" w:rsidRDefault="00EB1EBE">
      <w:pPr>
        <w:numPr>
          <w:ilvl w:val="0"/>
          <w:numId w:val="1"/>
        </w:numPr>
        <w:tabs>
          <w:tab w:val="left" w:pos="900"/>
        </w:tabs>
        <w:spacing w:beforeLines="50" w:before="156" w:line="360" w:lineRule="auto"/>
        <w:rPr>
          <w:rFonts w:ascii="宋体" w:hAnsi="宋体"/>
          <w:szCs w:val="21"/>
        </w:rPr>
      </w:pPr>
      <w:r w:rsidRPr="00EB1EBE">
        <w:rPr>
          <w:rFonts w:hint="eastAsia"/>
          <w:szCs w:val="21"/>
        </w:rPr>
        <w:lastRenderedPageBreak/>
        <w:t>耗材及易损件：供货方应提供至少</w:t>
      </w:r>
      <w:r w:rsidRPr="00EB1EBE">
        <w:rPr>
          <w:szCs w:val="21"/>
        </w:rPr>
        <w:t>1</w:t>
      </w:r>
      <w:r w:rsidRPr="00EB1EBE">
        <w:rPr>
          <w:rFonts w:hint="eastAsia"/>
          <w:szCs w:val="21"/>
        </w:rPr>
        <w:t>套真空系统密封圈和真空泵油</w:t>
      </w:r>
      <w:r>
        <w:rPr>
          <w:rFonts w:hint="eastAsia"/>
          <w:szCs w:val="21"/>
        </w:rPr>
        <w:t>备用</w:t>
      </w:r>
      <w:r w:rsidRPr="00EB1EBE">
        <w:rPr>
          <w:rFonts w:hint="eastAsia"/>
          <w:szCs w:val="21"/>
        </w:rPr>
        <w:t>。</w:t>
      </w:r>
    </w:p>
    <w:p w14:paraId="24BF4889"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594E7022" w14:textId="206B0A30"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BF6C28" w:rsidRPr="00BF6C28">
        <w:rPr>
          <w:rFonts w:ascii="宋体" w:hAnsi="宋体" w:cs="宋体" w:hint="eastAsia"/>
          <w:u w:val="single"/>
        </w:rPr>
        <w:t xml:space="preserve"> </w:t>
      </w:r>
      <w:r w:rsidR="00BF6C28" w:rsidRPr="00BF6C28">
        <w:rPr>
          <w:rFonts w:ascii="宋体" w:hAnsi="宋体" w:cs="宋体"/>
          <w:u w:val="single"/>
        </w:rPr>
        <w:t>2</w:t>
      </w:r>
      <w:r w:rsidR="00BF6C28">
        <w:rPr>
          <w:rFonts w:ascii="宋体" w:hAnsi="宋体" w:cs="宋体"/>
          <w:u w:val="single"/>
        </w:rPr>
        <w:t xml:space="preserve"> </w:t>
      </w:r>
      <w:r w:rsidR="00801053" w:rsidRPr="00BF6C28">
        <w:rPr>
          <w:rFonts w:ascii="宋体" w:hAnsi="宋体" w:cs="宋体"/>
        </w:rPr>
        <w:t>名操作</w:t>
      </w:r>
      <w:r w:rsidR="00801053" w:rsidRPr="0012727F">
        <w:rPr>
          <w:rFonts w:ascii="宋体" w:hAnsi="宋体" w:cs="宋体"/>
        </w:rPr>
        <w:t>人员进行为期至少</w:t>
      </w:r>
      <w:r w:rsidR="00636F27" w:rsidRPr="00572739">
        <w:rPr>
          <w:rFonts w:ascii="宋体" w:hAnsi="宋体" w:cs="宋体"/>
          <w:u w:val="single"/>
        </w:rPr>
        <w:t xml:space="preserve"> </w:t>
      </w:r>
      <w:r w:rsidR="00572739" w:rsidRPr="00572739">
        <w:rPr>
          <w:rFonts w:ascii="宋体" w:hAnsi="宋体" w:cs="宋体"/>
          <w:u w:val="single"/>
        </w:rPr>
        <w:t>5</w:t>
      </w:r>
      <w:r w:rsidR="00636F27" w:rsidRPr="00572739">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3130A351"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31F62189"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6B26198" w14:textId="77777777" w:rsidTr="004747B5">
        <w:trPr>
          <w:trHeight w:val="522"/>
        </w:trPr>
        <w:tc>
          <w:tcPr>
            <w:tcW w:w="8601" w:type="dxa"/>
            <w:gridSpan w:val="4"/>
            <w:vAlign w:val="center"/>
          </w:tcPr>
          <w:bookmarkEnd w:id="1"/>
          <w:bookmarkEnd w:id="2"/>
          <w:bookmarkEnd w:id="3"/>
          <w:p w14:paraId="4A7146B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8F2900E" w14:textId="77777777" w:rsidTr="004747B5">
        <w:trPr>
          <w:trHeight w:val="483"/>
        </w:trPr>
        <w:tc>
          <w:tcPr>
            <w:tcW w:w="726" w:type="dxa"/>
            <w:vAlign w:val="center"/>
          </w:tcPr>
          <w:p w14:paraId="34570E3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ACA041E"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30CB118"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0285F79" w14:textId="77777777" w:rsidTr="004747B5">
        <w:tc>
          <w:tcPr>
            <w:tcW w:w="8601" w:type="dxa"/>
            <w:gridSpan w:val="4"/>
          </w:tcPr>
          <w:p w14:paraId="2C8D349E"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71F55190" w14:textId="77777777" w:rsidTr="004747B5">
        <w:tc>
          <w:tcPr>
            <w:tcW w:w="726" w:type="dxa"/>
          </w:tcPr>
          <w:p w14:paraId="67E3892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F10D7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438CBF5"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0A77094B" w14:textId="77777777" w:rsidTr="004747B5">
        <w:tc>
          <w:tcPr>
            <w:tcW w:w="726" w:type="dxa"/>
          </w:tcPr>
          <w:p w14:paraId="6B47002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DDE390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13E9F6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29BE3AD" w14:textId="77777777" w:rsidTr="004747B5">
        <w:tc>
          <w:tcPr>
            <w:tcW w:w="726" w:type="dxa"/>
          </w:tcPr>
          <w:p w14:paraId="13AC3CE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1A9BF76"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82305A1"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2D4BEF17" w14:textId="77777777" w:rsidTr="004747B5">
        <w:tc>
          <w:tcPr>
            <w:tcW w:w="726" w:type="dxa"/>
          </w:tcPr>
          <w:p w14:paraId="617A5D2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E54A45E"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032860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6F9C6BB5" w14:textId="77777777" w:rsidTr="004747B5">
        <w:tc>
          <w:tcPr>
            <w:tcW w:w="726" w:type="dxa"/>
          </w:tcPr>
          <w:p w14:paraId="5520229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CDAFB67"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7EB796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1A0A91E" w14:textId="77777777" w:rsidTr="004747B5">
        <w:tc>
          <w:tcPr>
            <w:tcW w:w="726" w:type="dxa"/>
          </w:tcPr>
          <w:p w14:paraId="5EDCE70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B98D7E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0C08A903" w14:textId="77777777" w:rsidTr="004747B5">
        <w:tc>
          <w:tcPr>
            <w:tcW w:w="8601" w:type="dxa"/>
            <w:gridSpan w:val="4"/>
          </w:tcPr>
          <w:p w14:paraId="5B84ADB4"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3B6380A" w14:textId="77777777" w:rsidTr="004747B5">
        <w:tc>
          <w:tcPr>
            <w:tcW w:w="726" w:type="dxa"/>
          </w:tcPr>
          <w:p w14:paraId="43488AA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0FC8CE6"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36C6835E" w14:textId="77777777" w:rsidTr="004747B5">
        <w:tc>
          <w:tcPr>
            <w:tcW w:w="726" w:type="dxa"/>
          </w:tcPr>
          <w:p w14:paraId="00907B0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1CB7EA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C906663" w14:textId="77777777" w:rsidTr="004747B5">
        <w:tc>
          <w:tcPr>
            <w:tcW w:w="726" w:type="dxa"/>
          </w:tcPr>
          <w:p w14:paraId="78AA830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071107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1732F63" w14:textId="77777777" w:rsidTr="004747B5">
        <w:tc>
          <w:tcPr>
            <w:tcW w:w="726" w:type="dxa"/>
          </w:tcPr>
          <w:p w14:paraId="5AB4CBA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4F6219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7B5CDF1" w14:textId="77777777" w:rsidTr="004747B5">
        <w:trPr>
          <w:trHeight w:val="510"/>
        </w:trPr>
        <w:tc>
          <w:tcPr>
            <w:tcW w:w="4233" w:type="dxa"/>
            <w:gridSpan w:val="2"/>
            <w:vAlign w:val="center"/>
          </w:tcPr>
          <w:p w14:paraId="4AEDD62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13CC92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3FD4E68" w14:textId="38A01441" w:rsidR="008D094B" w:rsidRDefault="008D094B" w:rsidP="004747B5">
            <w:pPr>
              <w:widowControl/>
              <w:textAlignment w:val="baseline"/>
              <w:rPr>
                <w:color w:val="000000"/>
                <w:kern w:val="0"/>
                <w:sz w:val="20"/>
                <w:szCs w:val="21"/>
              </w:rPr>
            </w:pPr>
            <w:r>
              <w:rPr>
                <w:color w:val="000000"/>
                <w:kern w:val="0"/>
                <w:sz w:val="20"/>
                <w:szCs w:val="21"/>
              </w:rPr>
              <w:t>否</w:t>
            </w:r>
            <w:r w:rsidR="00572739" w:rsidRPr="00572739">
              <w:rPr>
                <w:rFonts w:hint="eastAsia"/>
                <w:color w:val="000000"/>
                <w:kern w:val="0"/>
                <w:sz w:val="20"/>
                <w:szCs w:val="21"/>
              </w:rPr>
              <w:sym w:font="Wingdings 2" w:char="F052"/>
            </w:r>
          </w:p>
        </w:tc>
      </w:tr>
      <w:tr w:rsidR="008D094B" w14:paraId="695B0076" w14:textId="77777777" w:rsidTr="004747B5">
        <w:trPr>
          <w:trHeight w:val="510"/>
        </w:trPr>
        <w:tc>
          <w:tcPr>
            <w:tcW w:w="4233" w:type="dxa"/>
            <w:gridSpan w:val="2"/>
            <w:vAlign w:val="center"/>
          </w:tcPr>
          <w:p w14:paraId="34AA4814"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39C039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3421637" w14:textId="53E0B918" w:rsidR="008D094B" w:rsidRDefault="008D094B" w:rsidP="004747B5">
            <w:pPr>
              <w:widowControl/>
              <w:textAlignment w:val="baseline"/>
              <w:rPr>
                <w:color w:val="000000"/>
                <w:kern w:val="0"/>
                <w:sz w:val="20"/>
                <w:szCs w:val="21"/>
              </w:rPr>
            </w:pPr>
            <w:r>
              <w:rPr>
                <w:color w:val="000000"/>
                <w:kern w:val="0"/>
                <w:sz w:val="20"/>
                <w:szCs w:val="21"/>
              </w:rPr>
              <w:t>否</w:t>
            </w:r>
            <w:r w:rsidR="00572739" w:rsidRPr="00572739">
              <w:rPr>
                <w:rFonts w:hint="eastAsia"/>
                <w:color w:val="000000"/>
                <w:kern w:val="0"/>
                <w:sz w:val="20"/>
                <w:szCs w:val="21"/>
              </w:rPr>
              <w:sym w:font="Wingdings 2" w:char="F052"/>
            </w:r>
          </w:p>
        </w:tc>
      </w:tr>
      <w:tr w:rsidR="008D094B" w14:paraId="6ABED5EA" w14:textId="77777777" w:rsidTr="004747B5">
        <w:trPr>
          <w:trHeight w:val="510"/>
        </w:trPr>
        <w:tc>
          <w:tcPr>
            <w:tcW w:w="8601" w:type="dxa"/>
            <w:gridSpan w:val="4"/>
            <w:vAlign w:val="center"/>
          </w:tcPr>
          <w:p w14:paraId="632DAFD1"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除现场验收外，需提供的其他验收要求</w:t>
            </w:r>
          </w:p>
        </w:tc>
      </w:tr>
      <w:tr w:rsidR="008D094B" w14:paraId="14B1428D" w14:textId="77777777" w:rsidTr="004747B5">
        <w:trPr>
          <w:trHeight w:val="360"/>
        </w:trPr>
        <w:tc>
          <w:tcPr>
            <w:tcW w:w="4233" w:type="dxa"/>
            <w:gridSpan w:val="2"/>
            <w:vAlign w:val="center"/>
          </w:tcPr>
          <w:p w14:paraId="36216EEA" w14:textId="2D445CA8"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72739" w:rsidRPr="00572739">
              <w:rPr>
                <w:rFonts w:hint="eastAsia"/>
                <w:color w:val="000000"/>
                <w:kern w:val="0"/>
                <w:sz w:val="20"/>
                <w:szCs w:val="21"/>
              </w:rPr>
              <w:sym w:font="Wingdings 2" w:char="F052"/>
            </w:r>
            <w:r>
              <w:rPr>
                <w:color w:val="000000"/>
                <w:kern w:val="0"/>
                <w:sz w:val="20"/>
                <w:szCs w:val="21"/>
              </w:rPr>
              <w:t>需提供第三方检测报告</w:t>
            </w:r>
          </w:p>
          <w:p w14:paraId="3BA8D8FB"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798E4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F72DDB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F52D91C"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57E8" w14:textId="77777777" w:rsidR="006F1469" w:rsidRDefault="006F1469">
      <w:r>
        <w:separator/>
      </w:r>
    </w:p>
  </w:endnote>
  <w:endnote w:type="continuationSeparator" w:id="0">
    <w:p w14:paraId="7F46F846" w14:textId="77777777" w:rsidR="006F1469" w:rsidRDefault="006F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2441"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65239FE9"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CF18" w14:textId="77777777" w:rsidR="006F1469" w:rsidRDefault="006F1469">
      <w:r>
        <w:separator/>
      </w:r>
    </w:p>
  </w:footnote>
  <w:footnote w:type="continuationSeparator" w:id="0">
    <w:p w14:paraId="66B2EB30" w14:textId="77777777" w:rsidR="006F1469" w:rsidRDefault="006F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87F7816"/>
    <w:multiLevelType w:val="hybridMultilevel"/>
    <w:tmpl w:val="AD0642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BBA"/>
    <w:rsid w:val="000045B7"/>
    <w:rsid w:val="000170BA"/>
    <w:rsid w:val="00017C9A"/>
    <w:rsid w:val="00057796"/>
    <w:rsid w:val="00090056"/>
    <w:rsid w:val="000A209A"/>
    <w:rsid w:val="000C588B"/>
    <w:rsid w:val="000E0D57"/>
    <w:rsid w:val="00105428"/>
    <w:rsid w:val="0012727F"/>
    <w:rsid w:val="00140AF0"/>
    <w:rsid w:val="001507CE"/>
    <w:rsid w:val="00157667"/>
    <w:rsid w:val="001609FC"/>
    <w:rsid w:val="00162A76"/>
    <w:rsid w:val="00176534"/>
    <w:rsid w:val="00177D21"/>
    <w:rsid w:val="0018461B"/>
    <w:rsid w:val="00192B6A"/>
    <w:rsid w:val="001B03C0"/>
    <w:rsid w:val="001B712C"/>
    <w:rsid w:val="001C0880"/>
    <w:rsid w:val="001C41C3"/>
    <w:rsid w:val="001C5FFE"/>
    <w:rsid w:val="001C7C84"/>
    <w:rsid w:val="001D6B25"/>
    <w:rsid w:val="002204EA"/>
    <w:rsid w:val="0023225B"/>
    <w:rsid w:val="00237253"/>
    <w:rsid w:val="002815C8"/>
    <w:rsid w:val="002815D0"/>
    <w:rsid w:val="002A4902"/>
    <w:rsid w:val="002A6571"/>
    <w:rsid w:val="002B3A1B"/>
    <w:rsid w:val="002D68DE"/>
    <w:rsid w:val="002F55C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09DE"/>
    <w:rsid w:val="004951D7"/>
    <w:rsid w:val="004A43F0"/>
    <w:rsid w:val="004B3DFE"/>
    <w:rsid w:val="004E36C2"/>
    <w:rsid w:val="004E4B14"/>
    <w:rsid w:val="00501176"/>
    <w:rsid w:val="0051081D"/>
    <w:rsid w:val="00510891"/>
    <w:rsid w:val="00516DF6"/>
    <w:rsid w:val="0052535A"/>
    <w:rsid w:val="0053111A"/>
    <w:rsid w:val="00562C62"/>
    <w:rsid w:val="005633CE"/>
    <w:rsid w:val="00571ADE"/>
    <w:rsid w:val="00572739"/>
    <w:rsid w:val="005853E9"/>
    <w:rsid w:val="0059304A"/>
    <w:rsid w:val="005951EF"/>
    <w:rsid w:val="005B62C9"/>
    <w:rsid w:val="005C3DA0"/>
    <w:rsid w:val="005E6A0A"/>
    <w:rsid w:val="005F1571"/>
    <w:rsid w:val="005F401F"/>
    <w:rsid w:val="00611202"/>
    <w:rsid w:val="006237BE"/>
    <w:rsid w:val="0062695B"/>
    <w:rsid w:val="00636F27"/>
    <w:rsid w:val="00640733"/>
    <w:rsid w:val="006878E9"/>
    <w:rsid w:val="006C2918"/>
    <w:rsid w:val="006C782C"/>
    <w:rsid w:val="006D095D"/>
    <w:rsid w:val="006F1469"/>
    <w:rsid w:val="00703AC6"/>
    <w:rsid w:val="00710AA5"/>
    <w:rsid w:val="00715B3F"/>
    <w:rsid w:val="007504F8"/>
    <w:rsid w:val="007554BB"/>
    <w:rsid w:val="0076501A"/>
    <w:rsid w:val="007839AE"/>
    <w:rsid w:val="00785146"/>
    <w:rsid w:val="007A000C"/>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0BFF"/>
    <w:rsid w:val="00A6116A"/>
    <w:rsid w:val="00A61746"/>
    <w:rsid w:val="00A748E3"/>
    <w:rsid w:val="00A765E9"/>
    <w:rsid w:val="00A865ED"/>
    <w:rsid w:val="00AA1B27"/>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F2BE1"/>
    <w:rsid w:val="00BF6C28"/>
    <w:rsid w:val="00C10653"/>
    <w:rsid w:val="00C1098B"/>
    <w:rsid w:val="00C15054"/>
    <w:rsid w:val="00C355DB"/>
    <w:rsid w:val="00C36A51"/>
    <w:rsid w:val="00C63818"/>
    <w:rsid w:val="00C82348"/>
    <w:rsid w:val="00CC172D"/>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B1EBE"/>
    <w:rsid w:val="00F072C1"/>
    <w:rsid w:val="00F07693"/>
    <w:rsid w:val="00F10369"/>
    <w:rsid w:val="00F10776"/>
    <w:rsid w:val="00F17DEA"/>
    <w:rsid w:val="00F35137"/>
    <w:rsid w:val="00F43286"/>
    <w:rsid w:val="00F57DCD"/>
    <w:rsid w:val="00F71FAE"/>
    <w:rsid w:val="00F951DA"/>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65B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Chaowei Guo</cp:lastModifiedBy>
  <cp:revision>12</cp:revision>
  <dcterms:created xsi:type="dcterms:W3CDTF">2025-04-10T08:44:00Z</dcterms:created>
  <dcterms:modified xsi:type="dcterms:W3CDTF">2025-04-23T01:36:00Z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